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55" w:rsidRPr="0081328E" w:rsidRDefault="00B750B1" w:rsidP="008864CF">
      <w:pPr>
        <w:pStyle w:val="Title"/>
        <w:ind w:right="27"/>
        <w:jc w:val="left"/>
        <w:rPr>
          <w:rFonts w:ascii="Arial" w:hAnsi="Arial" w:cs="Arial"/>
          <w:spacing w:val="-6"/>
          <w:sz w:val="24"/>
          <w:szCs w:val="24"/>
          <w:u w:val="none"/>
        </w:rPr>
      </w:pPr>
      <w:r w:rsidRPr="0081328E">
        <w:rPr>
          <w:rFonts w:ascii="Arial" w:hAnsi="Arial" w:cs="Arial"/>
          <w:spacing w:val="-6"/>
          <w:sz w:val="24"/>
          <w:szCs w:val="24"/>
          <w:u w:val="none"/>
        </w:rPr>
        <w:t>TAPACO</w:t>
      </w:r>
      <w:r w:rsidR="00AC5F60" w:rsidRPr="0081328E">
        <w:rPr>
          <w:rFonts w:ascii="Arial" w:hAnsi="Arial" w:cs="Arial"/>
          <w:spacing w:val="-6"/>
          <w:sz w:val="24"/>
          <w:szCs w:val="24"/>
          <w:u w:val="none"/>
        </w:rPr>
        <w:t xml:space="preserve"> PUBLIC COMPANY LIMITED</w:t>
      </w:r>
      <w:r w:rsidR="00AC5F60" w:rsidRPr="0081328E">
        <w:rPr>
          <w:rFonts w:ascii="Arial" w:hAnsi="Arial" w:cs="Arial"/>
          <w:sz w:val="24"/>
          <w:szCs w:val="24"/>
          <w:u w:val="none"/>
        </w:rPr>
        <w:t xml:space="preserve"> </w:t>
      </w:r>
      <w:r w:rsidR="00AC5F60" w:rsidRPr="0081328E">
        <w:rPr>
          <w:rFonts w:ascii="Arial" w:hAnsi="Arial" w:cs="Arial"/>
          <w:sz w:val="24"/>
          <w:szCs w:val="24"/>
          <w:u w:val="none"/>
        </w:rPr>
        <w:br/>
      </w:r>
      <w:r w:rsidR="00CD790F" w:rsidRPr="0081328E">
        <w:rPr>
          <w:rFonts w:ascii="Arial" w:hAnsi="Arial" w:cs="Arial"/>
          <w:spacing w:val="-6"/>
          <w:sz w:val="24"/>
          <w:szCs w:val="24"/>
          <w:u w:val="none"/>
        </w:rPr>
        <w:t>AND ITS SUBSIDIARIES</w:t>
      </w:r>
    </w:p>
    <w:p w:rsidR="0095527E" w:rsidRPr="0081328E" w:rsidRDefault="0095527E" w:rsidP="008864CF">
      <w:pPr>
        <w:pStyle w:val="Heading2"/>
        <w:ind w:right="27"/>
        <w:jc w:val="left"/>
        <w:rPr>
          <w:rFonts w:ascii="Arial" w:hAnsi="Arial" w:cs="Arial"/>
        </w:rPr>
      </w:pPr>
    </w:p>
    <w:p w:rsidR="0095527E" w:rsidRPr="0081328E" w:rsidRDefault="0095527E" w:rsidP="008864CF">
      <w:pPr>
        <w:ind w:right="27"/>
        <w:rPr>
          <w:rFonts w:ascii="Arial" w:hAnsi="Arial" w:cstheme="minorBidi"/>
          <w:b/>
          <w:bCs/>
          <w:noProof w:val="0"/>
          <w:spacing w:val="-6"/>
          <w:sz w:val="24"/>
          <w:szCs w:val="24"/>
        </w:rPr>
      </w:pPr>
    </w:p>
    <w:p w:rsidR="0095527E" w:rsidRPr="0081328E" w:rsidRDefault="0095527E" w:rsidP="008864CF">
      <w:pPr>
        <w:pStyle w:val="Heading1"/>
        <w:ind w:right="27"/>
        <w:rPr>
          <w:rFonts w:ascii="Arial" w:hAnsi="Arial" w:cs="Arial"/>
          <w:snapToGrid/>
          <w:color w:val="auto"/>
          <w:spacing w:val="-6"/>
          <w:lang w:eastAsia="en-US"/>
        </w:rPr>
      </w:pPr>
      <w:r w:rsidRPr="0081328E">
        <w:rPr>
          <w:rFonts w:ascii="Arial" w:hAnsi="Arial" w:cs="Arial"/>
          <w:snapToGrid/>
          <w:color w:val="auto"/>
          <w:spacing w:val="-6"/>
          <w:lang w:eastAsia="en-US"/>
        </w:rPr>
        <w:t>Interim Financial Statements</w:t>
      </w:r>
    </w:p>
    <w:p w:rsidR="00DF2B34" w:rsidRPr="0081328E" w:rsidRDefault="00BA4C83" w:rsidP="008864CF">
      <w:pPr>
        <w:pStyle w:val="Heading2"/>
        <w:ind w:right="27"/>
        <w:jc w:val="left"/>
        <w:rPr>
          <w:rFonts w:ascii="Arial" w:hAnsi="Arial" w:cs="Arial"/>
          <w:snapToGrid/>
          <w:color w:val="auto"/>
          <w:spacing w:val="-6"/>
          <w:lang w:eastAsia="en-US"/>
        </w:rPr>
      </w:pPr>
      <w:r w:rsidRPr="0081328E">
        <w:rPr>
          <w:rFonts w:ascii="Arial" w:hAnsi="Arial" w:cs="Arial"/>
          <w:snapToGrid/>
          <w:color w:val="auto"/>
          <w:spacing w:val="-6"/>
          <w:lang w:eastAsia="en-US"/>
        </w:rPr>
        <w:t>3</w:t>
      </w:r>
      <w:r w:rsidR="00A4051E">
        <w:rPr>
          <w:rFonts w:ascii="Arial" w:hAnsi="Arial" w:cs="Arial"/>
          <w:snapToGrid/>
          <w:color w:val="auto"/>
          <w:spacing w:val="-6"/>
          <w:lang w:eastAsia="en-US"/>
        </w:rPr>
        <w:t>1</w:t>
      </w:r>
      <w:r w:rsidRPr="0081328E">
        <w:rPr>
          <w:rFonts w:ascii="Arial" w:hAnsi="Arial" w:cs="Arial"/>
          <w:snapToGrid/>
          <w:color w:val="auto"/>
          <w:spacing w:val="-6"/>
          <w:lang w:eastAsia="en-US"/>
        </w:rPr>
        <w:t xml:space="preserve"> </w:t>
      </w:r>
      <w:r w:rsidR="00A4051E">
        <w:rPr>
          <w:rFonts w:ascii="Arial" w:hAnsi="Arial" w:cs="Arial"/>
          <w:snapToGrid/>
          <w:color w:val="auto"/>
          <w:spacing w:val="-6"/>
          <w:lang w:eastAsia="en-US"/>
        </w:rPr>
        <w:t>July</w:t>
      </w:r>
      <w:r w:rsidR="00B750B1" w:rsidRPr="0081328E">
        <w:rPr>
          <w:rFonts w:ascii="Arial" w:hAnsi="Arial" w:cs="Arial"/>
          <w:snapToGrid/>
          <w:color w:val="auto"/>
          <w:spacing w:val="-6"/>
          <w:lang w:eastAsia="en-US"/>
        </w:rPr>
        <w:t xml:space="preserve"> 2020</w:t>
      </w:r>
    </w:p>
    <w:p w:rsidR="0095527E" w:rsidRPr="0081328E" w:rsidRDefault="0095527E" w:rsidP="008864CF">
      <w:pPr>
        <w:rPr>
          <w:rFonts w:ascii="Arial" w:hAnsi="Arial" w:cs="Arial"/>
          <w:sz w:val="20"/>
          <w:szCs w:val="20"/>
        </w:rPr>
      </w:pPr>
    </w:p>
    <w:p w:rsidR="0095527E" w:rsidRPr="0081328E" w:rsidRDefault="0095527E" w:rsidP="008864CF">
      <w:pPr>
        <w:rPr>
          <w:rFonts w:ascii="Arial" w:hAnsi="Arial" w:cs="Arial"/>
          <w:sz w:val="20"/>
          <w:szCs w:val="20"/>
        </w:rPr>
        <w:sectPr w:rsidR="0095527E" w:rsidRPr="0081328E" w:rsidSect="00C739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520" w:right="5040" w:bottom="2880" w:left="1584" w:header="1411" w:footer="850" w:gutter="0"/>
          <w:cols w:space="720"/>
          <w:titlePg/>
        </w:sectPr>
      </w:pPr>
    </w:p>
    <w:p w:rsidR="0095527E" w:rsidRPr="0081328E" w:rsidRDefault="0095527E" w:rsidP="008864CF">
      <w:pPr>
        <w:pStyle w:val="BodyText3"/>
        <w:suppressAutoHyphens/>
        <w:ind w:right="-1"/>
        <w:jc w:val="both"/>
        <w:rPr>
          <w:rFonts w:ascii="Arial" w:hAnsi="Arial" w:cs="Arial"/>
          <w:b/>
          <w:spacing w:val="-4"/>
          <w:sz w:val="20"/>
          <w:szCs w:val="20"/>
        </w:rPr>
      </w:pPr>
      <w:bookmarkStart w:id="0" w:name="OLE_LINK1"/>
      <w:r w:rsidRPr="0081328E">
        <w:rPr>
          <w:rFonts w:ascii="Arial Bold" w:hAnsi="Arial Bold" w:cs="Arial"/>
          <w:b/>
          <w:spacing w:val="-4"/>
          <w:sz w:val="20"/>
          <w:szCs w:val="20"/>
        </w:rPr>
        <w:lastRenderedPageBreak/>
        <w:t xml:space="preserve">Auditor’s Report </w:t>
      </w:r>
      <w:r w:rsidRPr="0081328E">
        <w:rPr>
          <w:rFonts w:ascii="Arial" w:hAnsi="Arial" w:cs="Arial"/>
          <w:b/>
          <w:spacing w:val="-4"/>
          <w:sz w:val="20"/>
          <w:szCs w:val="20"/>
        </w:rPr>
        <w:t>on Review</w:t>
      </w:r>
      <w:r w:rsidR="00E32AF9" w:rsidRPr="0081328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A86FC2" w:rsidRPr="0081328E">
        <w:rPr>
          <w:rFonts w:ascii="Arial" w:hAnsi="Arial" w:cs="Arial"/>
          <w:b/>
          <w:spacing w:val="-4"/>
          <w:sz w:val="20"/>
          <w:szCs w:val="20"/>
        </w:rPr>
        <w:t>of Interim Financial Information</w:t>
      </w:r>
    </w:p>
    <w:bookmarkEnd w:id="0"/>
    <w:p w:rsidR="002B548B" w:rsidRPr="000159C9" w:rsidRDefault="00EE1CD2" w:rsidP="008864CF">
      <w:pPr>
        <w:pStyle w:val="BodyText3"/>
        <w:suppressAutoHyphens/>
        <w:ind w:right="-1"/>
        <w:rPr>
          <w:rFonts w:ascii="Arial Bold" w:hAnsi="Arial Bold" w:cs="Arial"/>
          <w:b/>
          <w:spacing w:val="-6"/>
          <w:sz w:val="20"/>
          <w:szCs w:val="20"/>
        </w:rPr>
      </w:pPr>
      <w:r w:rsidRPr="000159C9">
        <w:rPr>
          <w:rFonts w:ascii="Arial Bold" w:hAnsi="Arial Bold" w:cs="Arial"/>
          <w:b/>
          <w:spacing w:val="-6"/>
          <w:sz w:val="20"/>
          <w:szCs w:val="20"/>
        </w:rPr>
        <w:t>To the Board of Director</w:t>
      </w:r>
      <w:r w:rsidR="00A43622" w:rsidRPr="000159C9">
        <w:rPr>
          <w:rFonts w:ascii="Arial Bold" w:hAnsi="Arial Bold" w:cs="Arial"/>
          <w:b/>
          <w:spacing w:val="-6"/>
          <w:sz w:val="20"/>
          <w:szCs w:val="20"/>
        </w:rPr>
        <w:t xml:space="preserve">s </w:t>
      </w:r>
      <w:r w:rsidR="0095527E" w:rsidRPr="000159C9">
        <w:rPr>
          <w:rFonts w:ascii="Arial Bold" w:hAnsi="Arial Bold" w:cs="Arial"/>
          <w:b/>
          <w:spacing w:val="-6"/>
          <w:sz w:val="20"/>
          <w:szCs w:val="20"/>
        </w:rPr>
        <w:t xml:space="preserve">of </w:t>
      </w:r>
      <w:proofErr w:type="spellStart"/>
      <w:r w:rsidR="00B750B1" w:rsidRPr="000159C9">
        <w:rPr>
          <w:rFonts w:ascii="Arial Bold" w:hAnsi="Arial Bold" w:cs="Arial"/>
          <w:b/>
          <w:spacing w:val="-6"/>
          <w:sz w:val="20"/>
          <w:szCs w:val="20"/>
        </w:rPr>
        <w:t>Tapaco</w:t>
      </w:r>
      <w:proofErr w:type="spellEnd"/>
      <w:r w:rsidR="00B750B1" w:rsidRPr="000159C9">
        <w:rPr>
          <w:rFonts w:ascii="Arial Bold" w:hAnsi="Arial Bold" w:cs="Arial"/>
          <w:b/>
          <w:spacing w:val="-6"/>
          <w:sz w:val="20"/>
          <w:szCs w:val="20"/>
        </w:rPr>
        <w:t xml:space="preserve"> </w:t>
      </w:r>
      <w:r w:rsidR="007224D8" w:rsidRPr="000159C9">
        <w:rPr>
          <w:rFonts w:ascii="Arial Bold" w:hAnsi="Arial Bold" w:cs="Arial"/>
          <w:b/>
          <w:spacing w:val="-6"/>
          <w:sz w:val="20"/>
          <w:szCs w:val="20"/>
        </w:rPr>
        <w:t>Public Company Limited</w:t>
      </w:r>
      <w:r w:rsidR="003E6A62" w:rsidRPr="000159C9">
        <w:rPr>
          <w:rFonts w:ascii="Arial Bold" w:hAnsi="Arial Bold" w:cs="Arial"/>
          <w:b/>
          <w:spacing w:val="-6"/>
          <w:sz w:val="20"/>
          <w:szCs w:val="20"/>
        </w:rPr>
        <w:t xml:space="preserve"> </w:t>
      </w:r>
      <w:r w:rsidR="006A2AAE" w:rsidRPr="000159C9">
        <w:rPr>
          <w:rFonts w:ascii="Arial Bold" w:hAnsi="Arial Bold" w:cs="Arial"/>
          <w:b/>
          <w:spacing w:val="-6"/>
          <w:sz w:val="20"/>
          <w:szCs w:val="20"/>
        </w:rPr>
        <w:t>a</w:t>
      </w:r>
      <w:r w:rsidR="009E20BE" w:rsidRPr="000159C9">
        <w:rPr>
          <w:rFonts w:ascii="Arial Bold" w:hAnsi="Arial Bold" w:cs="Arial"/>
          <w:b/>
          <w:spacing w:val="-6"/>
          <w:sz w:val="20"/>
          <w:szCs w:val="20"/>
        </w:rPr>
        <w:t>nd</w:t>
      </w:r>
      <w:r w:rsidR="00A43622" w:rsidRPr="000159C9">
        <w:rPr>
          <w:rFonts w:ascii="Arial Bold" w:hAnsi="Arial Bold" w:cs="Arial"/>
          <w:b/>
          <w:spacing w:val="-6"/>
          <w:sz w:val="20"/>
          <w:szCs w:val="20"/>
        </w:rPr>
        <w:t xml:space="preserve"> </w:t>
      </w:r>
      <w:r w:rsidR="009E20BE" w:rsidRPr="000159C9">
        <w:rPr>
          <w:rFonts w:ascii="Arial Bold" w:hAnsi="Arial Bold" w:cs="Arial"/>
          <w:b/>
          <w:spacing w:val="-6"/>
          <w:sz w:val="20"/>
          <w:szCs w:val="20"/>
        </w:rPr>
        <w:t>its subsidiar</w:t>
      </w:r>
      <w:r w:rsidR="00502EE8" w:rsidRPr="000159C9">
        <w:rPr>
          <w:rFonts w:ascii="Arial Bold" w:hAnsi="Arial Bold" w:cs="Arial"/>
          <w:b/>
          <w:spacing w:val="-6"/>
          <w:sz w:val="20"/>
          <w:szCs w:val="20"/>
        </w:rPr>
        <w:t>ies</w:t>
      </w:r>
      <w:r w:rsidR="00CE7A13" w:rsidRPr="000159C9">
        <w:rPr>
          <w:rFonts w:ascii="Arial Bold" w:hAnsi="Arial Bold" w:cs="Arial"/>
          <w:b/>
          <w:spacing w:val="-6"/>
          <w:sz w:val="20"/>
          <w:szCs w:val="20"/>
        </w:rPr>
        <w:br/>
      </w:r>
    </w:p>
    <w:p w:rsidR="00C31EF8" w:rsidRPr="0081328E" w:rsidRDefault="00C31EF8" w:rsidP="008864CF">
      <w:pPr>
        <w:pStyle w:val="BodyText3"/>
        <w:suppressAutoHyphens/>
        <w:ind w:right="-1"/>
        <w:rPr>
          <w:rFonts w:ascii="Arial" w:hAnsi="Arial" w:cs="Arial"/>
          <w:b/>
          <w:sz w:val="20"/>
          <w:szCs w:val="20"/>
        </w:rPr>
      </w:pPr>
    </w:p>
    <w:p w:rsidR="00265377" w:rsidRPr="0081328E" w:rsidRDefault="00265377" w:rsidP="008864CF">
      <w:pPr>
        <w:pStyle w:val="BodyText3"/>
        <w:suppressAutoHyphens/>
        <w:ind w:right="-1"/>
        <w:rPr>
          <w:rFonts w:ascii="Arial" w:hAnsi="Arial" w:cs="Arial"/>
          <w:b/>
          <w:sz w:val="20"/>
          <w:szCs w:val="20"/>
        </w:rPr>
      </w:pPr>
    </w:p>
    <w:p w:rsidR="00760C48" w:rsidRPr="0081328E" w:rsidRDefault="00760C48" w:rsidP="008864CF">
      <w:pPr>
        <w:pStyle w:val="BodyText3"/>
        <w:suppressAutoHyphens/>
        <w:ind w:right="-1"/>
        <w:rPr>
          <w:rFonts w:ascii="Arial" w:hAnsi="Arial" w:cs="Arial"/>
          <w:b/>
          <w:sz w:val="20"/>
          <w:szCs w:val="20"/>
        </w:rPr>
      </w:pPr>
    </w:p>
    <w:p w:rsidR="00760C48" w:rsidRPr="0081328E" w:rsidRDefault="00760C48" w:rsidP="008864CF">
      <w:pPr>
        <w:pStyle w:val="BodyText3"/>
        <w:suppressAutoHyphens/>
        <w:ind w:right="-1"/>
        <w:rPr>
          <w:rFonts w:ascii="Arial" w:hAnsi="Arial" w:cs="Arial"/>
          <w:b/>
          <w:sz w:val="20"/>
          <w:szCs w:val="20"/>
        </w:rPr>
      </w:pPr>
    </w:p>
    <w:p w:rsidR="003172F2" w:rsidRPr="0081328E" w:rsidRDefault="003172F2" w:rsidP="008864CF">
      <w:pPr>
        <w:pStyle w:val="BodyText3"/>
        <w:suppressAutoHyphens/>
        <w:ind w:right="-1"/>
        <w:rPr>
          <w:rFonts w:ascii="Arial" w:hAnsi="Arial" w:cs="Arial"/>
          <w:b/>
          <w:sz w:val="20"/>
          <w:szCs w:val="20"/>
        </w:rPr>
      </w:pPr>
    </w:p>
    <w:p w:rsidR="00C31EF8" w:rsidRPr="0081328E" w:rsidRDefault="00C31EF8" w:rsidP="008864CF">
      <w:pPr>
        <w:jc w:val="both"/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</w:pPr>
    </w:p>
    <w:p w:rsidR="00C31EF8" w:rsidRDefault="00C31EF8" w:rsidP="008864CF">
      <w:pPr>
        <w:jc w:val="both"/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</w:pPr>
    </w:p>
    <w:p w:rsidR="00567A9F" w:rsidRDefault="00567A9F" w:rsidP="008864CF">
      <w:pPr>
        <w:jc w:val="both"/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</w:pPr>
    </w:p>
    <w:p w:rsidR="004F17E3" w:rsidRPr="0081328E" w:rsidRDefault="000D2F03" w:rsidP="008864C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 xml:space="preserve">I have reviewed the accompanying consolidated and company statements of financial position as at </w:t>
      </w:r>
      <w:r w:rsidR="00BA4C83"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>3</w:t>
      </w:r>
      <w:r w:rsidR="00A4051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>1</w:t>
      </w:r>
      <w:r w:rsidR="00BA4C83"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 xml:space="preserve"> </w:t>
      </w:r>
      <w:r w:rsidR="00A4051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>July</w:t>
      </w:r>
      <w:r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 xml:space="preserve"> 2020,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Pr="00567A9F">
        <w:rPr>
          <w:rFonts w:ascii="Arial" w:hAnsi="Arial" w:cs="Arial"/>
          <w:snapToGrid w:val="0"/>
          <w:color w:val="000000"/>
          <w:spacing w:val="-2"/>
          <w:sz w:val="20"/>
          <w:szCs w:val="20"/>
          <w:lang w:eastAsia="th-TH"/>
        </w:rPr>
        <w:t>the related consolidated and company statements of comprehensive income</w:t>
      </w:r>
      <w:r w:rsidR="00BA4C83" w:rsidRPr="00567A9F">
        <w:rPr>
          <w:rFonts w:ascii="Arial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 for the three-month and </w:t>
      </w:r>
      <w:r w:rsidR="00A4051E" w:rsidRPr="00567A9F">
        <w:rPr>
          <w:rFonts w:ascii="Arial" w:hAnsi="Arial" w:cs="Arial"/>
          <w:snapToGrid w:val="0"/>
          <w:color w:val="000000"/>
          <w:spacing w:val="-2"/>
          <w:sz w:val="20"/>
          <w:szCs w:val="20"/>
          <w:lang w:eastAsia="th-TH"/>
        </w:rPr>
        <w:t>nine</w:t>
      </w:r>
      <w:r w:rsidR="00BA4C83" w:rsidRPr="00567A9F">
        <w:rPr>
          <w:rFonts w:ascii="Arial" w:hAnsi="Arial" w:cs="Arial"/>
          <w:snapToGrid w:val="0"/>
          <w:color w:val="000000"/>
          <w:spacing w:val="-2"/>
          <w:sz w:val="20"/>
          <w:szCs w:val="20"/>
          <w:lang w:eastAsia="th-TH"/>
        </w:rPr>
        <w:t>-month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periods then end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,</w:t>
      </w:r>
      <w:r w:rsidR="00155413"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 xml:space="preserve"> the accompanying consolidated and company statements of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changes in shareholders'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equity and cash flows for the </w:t>
      </w:r>
      <w:r w:rsidR="00A4051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nine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-month period then ended, as well as the condensed notes to the interim consolidated and company financial information of</w:t>
      </w:r>
      <w:r w:rsidR="004F17E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B750B1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Tapaco</w:t>
      </w:r>
      <w:r w:rsidR="004F17E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Public Company Limited and its subsidia</w:t>
      </w:r>
      <w:r w:rsidR="00265377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r</w:t>
      </w:r>
      <w:r w:rsidR="00CD790F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ies</w:t>
      </w:r>
      <w:r w:rsidR="004F17E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and of </w:t>
      </w:r>
      <w:r w:rsidR="00B750B1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Tapaco</w:t>
      </w:r>
      <w:r w:rsidR="004F17E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Public Company Limited. The Company’s management is responsible for the preparation and presentation of these interim financial information in accordance with Thai Accounting Standard no. 34 “Interim Financial Reporting”. </w:t>
      </w:r>
      <w:r w:rsidR="002B548B" w:rsidRPr="0081328E">
        <w:rPr>
          <w:rFonts w:ascii="Arial" w:hAnsi="Arial" w:cs="Arial"/>
          <w:snapToGrid w:val="0"/>
          <w:color w:val="000000"/>
          <w:sz w:val="20"/>
          <w:szCs w:val="20"/>
          <w:cs/>
          <w:lang w:eastAsia="th-TH"/>
        </w:rPr>
        <w:t xml:space="preserve"> </w:t>
      </w:r>
      <w:r w:rsidR="004F17E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My responsibility is to express a conclusion on this interim financial information based on my review. </w:t>
      </w:r>
    </w:p>
    <w:p w:rsidR="00413D32" w:rsidRPr="000159C9" w:rsidRDefault="00413D32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C9139C" w:rsidRPr="0081328E" w:rsidRDefault="00C9139C" w:rsidP="008864CF">
      <w:pPr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  <w:t>Scope of Review</w:t>
      </w:r>
    </w:p>
    <w:p w:rsidR="00413D32" w:rsidRPr="000159C9" w:rsidRDefault="00413D32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4F17E3" w:rsidRPr="0081328E" w:rsidRDefault="004F17E3" w:rsidP="008864C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the Thai Standards on Auditing and consequently does not enable me to obtain assurance that I would become aware of all significant matters that might be identified in an audit. Accordingly, I do not express an audit opinion.  </w:t>
      </w:r>
    </w:p>
    <w:p w:rsidR="00413D32" w:rsidRPr="000159C9" w:rsidRDefault="00413D32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1363BB" w:rsidRPr="0081328E" w:rsidRDefault="001363BB" w:rsidP="008864CF">
      <w:pPr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  <w:t>Conclusion</w:t>
      </w:r>
    </w:p>
    <w:p w:rsidR="001363BB" w:rsidRPr="000159C9" w:rsidRDefault="001363BB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4F17E3" w:rsidRPr="0081328E" w:rsidRDefault="004F17E3" w:rsidP="008864C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Based on my review, nothing has come to my attention that causes me to believe that the </w:t>
      </w:r>
      <w:r w:rsidR="000220F0" w:rsidRPr="0081328E">
        <w:rPr>
          <w:rFonts w:ascii="Arial" w:hAnsi="Arial" w:cs="Arial"/>
          <w:snapToGrid w:val="0"/>
          <w:color w:val="000000"/>
          <w:sz w:val="20"/>
          <w:szCs w:val="25"/>
          <w:lang w:eastAsia="th-TH"/>
        </w:rPr>
        <w:t>aforementioned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interim </w:t>
      </w:r>
      <w:r w:rsidRPr="0081328E">
        <w:rPr>
          <w:rFonts w:ascii="Arial" w:hAnsi="Arial" w:cs="Arial"/>
          <w:snapToGrid w:val="0"/>
          <w:color w:val="000000"/>
          <w:spacing w:val="-2"/>
          <w:sz w:val="20"/>
          <w:szCs w:val="20"/>
          <w:lang w:eastAsia="th-TH"/>
        </w:rPr>
        <w:t>financial statements are not prepared, in all material respects, in accordance with Thai Accounting Standard no. 34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“Interim Financial Reporting”.</w:t>
      </w:r>
    </w:p>
    <w:p w:rsidR="00540178" w:rsidRPr="000159C9" w:rsidRDefault="00540178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540178" w:rsidRPr="0081328E" w:rsidRDefault="00540178" w:rsidP="008864CF">
      <w:pPr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  <w:t>Emphasis of matters</w:t>
      </w:r>
    </w:p>
    <w:p w:rsidR="00540178" w:rsidRPr="000159C9" w:rsidRDefault="00540178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540178" w:rsidRPr="0081328E" w:rsidRDefault="00540178" w:rsidP="008864CF">
      <w:pPr>
        <w:jc w:val="both"/>
        <w:rPr>
          <w:rFonts w:ascii="Arial" w:hAnsi="Arial" w:cs="Arial"/>
          <w:snapToGrid w:val="0"/>
          <w:color w:val="000000"/>
          <w:sz w:val="20"/>
          <w:szCs w:val="25"/>
          <w:lang w:eastAsia="th-TH"/>
        </w:rPr>
      </w:pP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I draw attention to the</w:t>
      </w:r>
      <w:r w:rsidR="008F20B2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following notes to the </w:t>
      </w:r>
      <w:r w:rsidR="008F20B2" w:rsidRPr="0081328E">
        <w:rPr>
          <w:rFonts w:ascii="Arial" w:hAnsi="Arial" w:cs="Arial"/>
          <w:snapToGrid w:val="0"/>
          <w:color w:val="000000"/>
          <w:sz w:val="20"/>
          <w:szCs w:val="25"/>
          <w:lang w:eastAsia="th-TH"/>
        </w:rPr>
        <w:t>interim financial statements.</w:t>
      </w:r>
    </w:p>
    <w:p w:rsidR="009341D7" w:rsidRPr="000159C9" w:rsidRDefault="009341D7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8F20B2" w:rsidRPr="0081328E" w:rsidRDefault="008F20B2" w:rsidP="008864CF">
      <w:pPr>
        <w:pStyle w:val="ListParagraph"/>
        <w:numPr>
          <w:ilvl w:val="0"/>
          <w:numId w:val="3"/>
        </w:numPr>
        <w:ind w:left="360"/>
        <w:jc w:val="thaiDistribute"/>
        <w:rPr>
          <w:rFonts w:ascii="Arial" w:hAnsi="Arial" w:cs="Arial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>M</w:t>
      </w:r>
      <w:r w:rsidR="00247B39">
        <w:rPr>
          <w:rFonts w:ascii="Arial" w:hAnsi="Arial" w:cs="Arial"/>
          <w:sz w:val="20"/>
          <w:szCs w:val="20"/>
        </w:rPr>
        <w:t xml:space="preserve">aterial Uncertainty Related to </w:t>
      </w:r>
      <w:r w:rsidR="00247B39">
        <w:rPr>
          <w:rFonts w:ascii="Arial" w:hAnsi="Arial" w:cs="Browallia New"/>
          <w:sz w:val="20"/>
          <w:szCs w:val="25"/>
        </w:rPr>
        <w:t>L</w:t>
      </w:r>
      <w:r w:rsidR="00247B39">
        <w:rPr>
          <w:rFonts w:ascii="Arial" w:hAnsi="Arial" w:cs="Arial"/>
          <w:sz w:val="20"/>
          <w:szCs w:val="20"/>
        </w:rPr>
        <w:t>egal C</w:t>
      </w:r>
      <w:r w:rsidRPr="0081328E">
        <w:rPr>
          <w:rFonts w:ascii="Arial" w:hAnsi="Arial" w:cs="Arial"/>
          <w:sz w:val="20"/>
          <w:szCs w:val="20"/>
        </w:rPr>
        <w:t>ase</w:t>
      </w:r>
    </w:p>
    <w:p w:rsidR="008F20B2" w:rsidRPr="000159C9" w:rsidRDefault="008F20B2" w:rsidP="008864CF">
      <w:pPr>
        <w:jc w:val="thaiDistribute"/>
        <w:rPr>
          <w:rFonts w:ascii="Arial" w:hAnsi="Arial" w:cs="Arial"/>
          <w:sz w:val="16"/>
          <w:szCs w:val="16"/>
        </w:rPr>
      </w:pPr>
    </w:p>
    <w:p w:rsidR="008F20B2" w:rsidRPr="00247B39" w:rsidRDefault="008F20B2" w:rsidP="008864CF">
      <w:pPr>
        <w:tabs>
          <w:tab w:val="left" w:pos="450"/>
        </w:tabs>
        <w:ind w:left="450"/>
        <w:jc w:val="thaiDistribute"/>
        <w:rPr>
          <w:rFonts w:ascii="Arial" w:hAnsi="Arial"/>
          <w:sz w:val="20"/>
          <w:szCs w:val="20"/>
        </w:rPr>
      </w:pPr>
      <w:r w:rsidRPr="00247B39">
        <w:rPr>
          <w:rFonts w:ascii="Arial" w:hAnsi="Arial" w:cs="Arial"/>
          <w:spacing w:val="-4"/>
          <w:sz w:val="20"/>
          <w:szCs w:val="20"/>
        </w:rPr>
        <w:t xml:space="preserve">As discussed in Note </w:t>
      </w:r>
      <w:r w:rsidR="00BE30E4">
        <w:rPr>
          <w:rFonts w:ascii="Arial" w:hAnsi="Arial" w:cs="Arial"/>
          <w:spacing w:val="-4"/>
          <w:sz w:val="20"/>
          <w:szCs w:val="20"/>
        </w:rPr>
        <w:t>31</w:t>
      </w:r>
      <w:r w:rsidR="00BA6E2C" w:rsidRPr="00247B39">
        <w:rPr>
          <w:rFonts w:ascii="Arial" w:hAnsi="Arial" w:cs="Arial"/>
          <w:spacing w:val="-4"/>
          <w:sz w:val="20"/>
          <w:szCs w:val="20"/>
        </w:rPr>
        <w:t>.3</w:t>
      </w:r>
      <w:r w:rsidRPr="00247B39">
        <w:rPr>
          <w:rFonts w:ascii="Arial" w:hAnsi="Arial" w:cs="Arial"/>
          <w:spacing w:val="-4"/>
          <w:sz w:val="20"/>
          <w:szCs w:val="20"/>
        </w:rPr>
        <w:t xml:space="preserve"> to the interim financial statements, </w:t>
      </w:r>
      <w:r w:rsidR="007B3375" w:rsidRPr="00247B39">
        <w:rPr>
          <w:rFonts w:ascii="Arial" w:hAnsi="Arial" w:cs="Browallia New"/>
          <w:spacing w:val="-4"/>
          <w:sz w:val="20"/>
          <w:szCs w:val="20"/>
        </w:rPr>
        <w:t>on</w:t>
      </w:r>
      <w:r w:rsidR="00155413" w:rsidRPr="00247B39">
        <w:rPr>
          <w:rFonts w:ascii="Arial" w:hAnsi="Arial" w:cs="Arial"/>
          <w:spacing w:val="-4"/>
          <w:sz w:val="20"/>
          <w:szCs w:val="20"/>
        </w:rPr>
        <w:t xml:space="preserve"> </w:t>
      </w:r>
      <w:r w:rsidR="00DD5AC6" w:rsidRPr="00247B39">
        <w:rPr>
          <w:rFonts w:ascii="Arial" w:hAnsi="Arial" w:cs="Arial"/>
          <w:spacing w:val="-4"/>
          <w:sz w:val="20"/>
          <w:szCs w:val="20"/>
        </w:rPr>
        <w:t>15</w:t>
      </w:r>
      <w:r w:rsidR="0089268B" w:rsidRPr="00247B39">
        <w:rPr>
          <w:rFonts w:ascii="Arial" w:hAnsi="Arial" w:cs="Arial"/>
          <w:spacing w:val="-4"/>
          <w:sz w:val="20"/>
          <w:szCs w:val="20"/>
        </w:rPr>
        <w:t xml:space="preserve"> May 2017</w:t>
      </w:r>
      <w:r w:rsidR="007B3375" w:rsidRPr="00247B39">
        <w:rPr>
          <w:rFonts w:ascii="Arial" w:hAnsi="Arial" w:cs="Arial"/>
          <w:spacing w:val="-4"/>
          <w:sz w:val="20"/>
          <w:szCs w:val="20"/>
        </w:rPr>
        <w:t>,</w:t>
      </w:r>
      <w:r w:rsidR="00155413" w:rsidRPr="00247B39">
        <w:rPr>
          <w:rFonts w:ascii="Arial" w:hAnsi="Arial" w:cs="Arial"/>
          <w:spacing w:val="-4"/>
          <w:sz w:val="20"/>
          <w:szCs w:val="20"/>
        </w:rPr>
        <w:t xml:space="preserve"> </w:t>
      </w:r>
      <w:r w:rsidRPr="00247B39">
        <w:rPr>
          <w:rFonts w:ascii="Arial" w:hAnsi="Arial" w:cs="Arial"/>
          <w:spacing w:val="-4"/>
          <w:sz w:val="20"/>
          <w:szCs w:val="20"/>
        </w:rPr>
        <w:t>the Company has been</w:t>
      </w:r>
      <w:r w:rsidR="006C6406" w:rsidRPr="00247B39">
        <w:rPr>
          <w:rFonts w:ascii="Arial" w:hAnsi="Arial" w:cs="Arial"/>
          <w:spacing w:val="-4"/>
          <w:sz w:val="20"/>
          <w:szCs w:val="20"/>
        </w:rPr>
        <w:t xml:space="preserve"> claimed by the Provincial Electricity Authority (PEA) for payment</w:t>
      </w:r>
      <w:r w:rsidR="007B3375" w:rsidRPr="00247B39">
        <w:rPr>
          <w:rFonts w:ascii="Arial" w:hAnsi="Arial" w:cs="Arial"/>
          <w:spacing w:val="-4"/>
          <w:sz w:val="20"/>
          <w:szCs w:val="20"/>
        </w:rPr>
        <w:t xml:space="preserve"> of</w:t>
      </w:r>
      <w:r w:rsidR="006C6406" w:rsidRPr="00247B39">
        <w:rPr>
          <w:rFonts w:ascii="Arial" w:hAnsi="Arial" w:cs="Arial"/>
          <w:spacing w:val="-4"/>
          <w:sz w:val="20"/>
          <w:szCs w:val="20"/>
        </w:rPr>
        <w:t xml:space="preserve"> additional</w:t>
      </w:r>
      <w:r w:rsidR="007B3375" w:rsidRPr="00247B39">
        <w:rPr>
          <w:rFonts w:ascii="Arial" w:hAnsi="Arial" w:cs="Arial"/>
          <w:spacing w:val="-4"/>
          <w:sz w:val="20"/>
          <w:szCs w:val="20"/>
        </w:rPr>
        <w:t>ly</w:t>
      </w:r>
      <w:r w:rsidR="006C6406" w:rsidRPr="00247B39">
        <w:rPr>
          <w:rFonts w:ascii="Arial" w:hAnsi="Arial" w:cs="Arial"/>
          <w:spacing w:val="-4"/>
          <w:sz w:val="20"/>
          <w:szCs w:val="20"/>
        </w:rPr>
        <w:t xml:space="preserve"> </w:t>
      </w:r>
      <w:r w:rsidR="00155413" w:rsidRPr="00247B39">
        <w:rPr>
          <w:rFonts w:ascii="Arial" w:hAnsi="Arial" w:cs="Arial"/>
          <w:spacing w:val="-4"/>
          <w:sz w:val="20"/>
          <w:szCs w:val="20"/>
        </w:rPr>
        <w:t xml:space="preserve">retroactive charges for the electricity due </w:t>
      </w:r>
      <w:r w:rsidR="00155413" w:rsidRPr="00247B39">
        <w:rPr>
          <w:rFonts w:ascii="Arial" w:hAnsi="Arial"/>
          <w:sz w:val="20"/>
          <w:szCs w:val="20"/>
        </w:rPr>
        <w:t>to</w:t>
      </w:r>
      <w:r w:rsidR="006C6406" w:rsidRPr="00247B39">
        <w:rPr>
          <w:rFonts w:ascii="Arial" w:hAnsi="Arial"/>
          <w:sz w:val="20"/>
          <w:szCs w:val="20"/>
        </w:rPr>
        <w:t xml:space="preserve"> an excuse of the malfunction of electricity meter that caused an understatement of the electricity charges</w:t>
      </w:r>
      <w:r w:rsidR="00155413" w:rsidRPr="00247B39">
        <w:rPr>
          <w:rFonts w:ascii="Arial" w:hAnsi="Arial"/>
          <w:sz w:val="20"/>
          <w:szCs w:val="20"/>
        </w:rPr>
        <w:t xml:space="preserve"> for the period from June 2008 to June 2012</w:t>
      </w:r>
      <w:r w:rsidR="006C6406" w:rsidRPr="00247B39">
        <w:rPr>
          <w:rFonts w:ascii="Arial" w:hAnsi="Arial"/>
          <w:sz w:val="20"/>
          <w:szCs w:val="20"/>
        </w:rPr>
        <w:t>.</w:t>
      </w:r>
      <w:r w:rsidR="007B3375" w:rsidRPr="00247B39">
        <w:rPr>
          <w:rFonts w:ascii="Arial" w:hAnsi="Arial"/>
          <w:sz w:val="20"/>
          <w:szCs w:val="20"/>
        </w:rPr>
        <w:t xml:space="preserve">  The Civil and t</w:t>
      </w:r>
      <w:r w:rsidR="006C6406" w:rsidRPr="00247B39">
        <w:rPr>
          <w:rFonts w:ascii="Arial" w:hAnsi="Arial"/>
          <w:sz w:val="20"/>
          <w:szCs w:val="20"/>
        </w:rPr>
        <w:t>he Appeal Court</w:t>
      </w:r>
      <w:r w:rsidR="007B3375" w:rsidRPr="00247B39">
        <w:rPr>
          <w:rFonts w:ascii="Arial" w:hAnsi="Arial"/>
          <w:sz w:val="20"/>
          <w:szCs w:val="20"/>
        </w:rPr>
        <w:t>s</w:t>
      </w:r>
      <w:r w:rsidR="006C6406" w:rsidRPr="00247B39">
        <w:rPr>
          <w:rFonts w:ascii="Arial" w:hAnsi="Arial"/>
          <w:sz w:val="20"/>
          <w:szCs w:val="20"/>
        </w:rPr>
        <w:t xml:space="preserve"> det</w:t>
      </w:r>
      <w:r w:rsidR="007B3375" w:rsidRPr="00247B39">
        <w:rPr>
          <w:rFonts w:ascii="Arial" w:hAnsi="Arial"/>
          <w:sz w:val="20"/>
          <w:szCs w:val="20"/>
        </w:rPr>
        <w:t>ermined a verdict ordering the C</w:t>
      </w:r>
      <w:r w:rsidR="006C6406" w:rsidRPr="00247B39">
        <w:rPr>
          <w:rFonts w:ascii="Arial" w:hAnsi="Arial"/>
          <w:sz w:val="20"/>
          <w:szCs w:val="20"/>
        </w:rPr>
        <w:t xml:space="preserve">ompany to pay </w:t>
      </w:r>
      <w:r w:rsidR="00155413" w:rsidRPr="00247B39">
        <w:rPr>
          <w:rFonts w:ascii="Arial" w:hAnsi="Arial"/>
          <w:sz w:val="20"/>
          <w:szCs w:val="20"/>
        </w:rPr>
        <w:t xml:space="preserve">for additional electricity charges totalling </w:t>
      </w:r>
      <w:r w:rsidR="006C6406" w:rsidRPr="00247B39">
        <w:rPr>
          <w:rFonts w:ascii="Arial" w:hAnsi="Arial"/>
          <w:sz w:val="20"/>
          <w:szCs w:val="20"/>
        </w:rPr>
        <w:t>Baht 21.81 million.</w:t>
      </w:r>
      <w:r w:rsidR="00D82A58" w:rsidRPr="00247B39">
        <w:rPr>
          <w:rFonts w:ascii="Arial" w:hAnsi="Arial"/>
          <w:sz w:val="20"/>
          <w:szCs w:val="20"/>
        </w:rPr>
        <w:t xml:space="preserve">  The Company’s management strongly believe that the claim is not valid since the Company did not cause</w:t>
      </w:r>
      <w:r w:rsidR="007B3375" w:rsidRPr="00247B39">
        <w:rPr>
          <w:rFonts w:ascii="Arial" w:hAnsi="Arial"/>
          <w:sz w:val="20"/>
          <w:szCs w:val="20"/>
        </w:rPr>
        <w:t xml:space="preserve"> a</w:t>
      </w:r>
      <w:r w:rsidR="00D82A58" w:rsidRPr="00247B39">
        <w:rPr>
          <w:rFonts w:ascii="Arial" w:hAnsi="Arial"/>
          <w:sz w:val="20"/>
          <w:szCs w:val="20"/>
        </w:rPr>
        <w:t xml:space="preserve"> damage to the electricity meter and that in accordance with the terms of</w:t>
      </w:r>
      <w:r w:rsidR="007B3375" w:rsidRPr="00247B39">
        <w:rPr>
          <w:rFonts w:ascii="Arial" w:hAnsi="Arial"/>
          <w:sz w:val="20"/>
          <w:szCs w:val="20"/>
        </w:rPr>
        <w:t xml:space="preserve"> the Purchase and Sale of E</w:t>
      </w:r>
      <w:r w:rsidR="00D82A58" w:rsidRPr="00247B39">
        <w:rPr>
          <w:rFonts w:ascii="Arial" w:hAnsi="Arial"/>
          <w:sz w:val="20"/>
          <w:szCs w:val="20"/>
        </w:rPr>
        <w:t xml:space="preserve">lectricity </w:t>
      </w:r>
      <w:r w:rsidR="00D5503D" w:rsidRPr="00247B39">
        <w:rPr>
          <w:rFonts w:ascii="Arial" w:hAnsi="Arial"/>
          <w:sz w:val="20"/>
          <w:szCs w:val="20"/>
        </w:rPr>
        <w:t>A</w:t>
      </w:r>
      <w:r w:rsidR="00D82A58" w:rsidRPr="00247B39">
        <w:rPr>
          <w:rFonts w:ascii="Arial" w:hAnsi="Arial"/>
          <w:sz w:val="20"/>
          <w:szCs w:val="20"/>
        </w:rPr>
        <w:t>greement between the Company and PEA dated 3 September 2004, PEA  is able to c</w:t>
      </w:r>
      <w:r w:rsidR="007B3375" w:rsidRPr="00247B39">
        <w:rPr>
          <w:rFonts w:ascii="Arial" w:hAnsi="Arial"/>
          <w:sz w:val="20"/>
          <w:szCs w:val="20"/>
        </w:rPr>
        <w:t>harge for the additional electricity</w:t>
      </w:r>
      <w:r w:rsidR="00D82A58" w:rsidRPr="00247B39">
        <w:rPr>
          <w:rFonts w:ascii="Arial" w:hAnsi="Arial"/>
          <w:sz w:val="20"/>
          <w:szCs w:val="20"/>
        </w:rPr>
        <w:t xml:space="preserve"> not over 6 months from the date that PEA has investigated the damage (in June 2012). In addition, the Company’s legal consultant is of the opinion that the Company </w:t>
      </w:r>
      <w:r w:rsidR="004D5AE8" w:rsidRPr="00247B39">
        <w:rPr>
          <w:rFonts w:ascii="Arial" w:hAnsi="Arial"/>
          <w:sz w:val="20"/>
          <w:szCs w:val="20"/>
        </w:rPr>
        <w:t>has high probability to</w:t>
      </w:r>
      <w:r w:rsidR="00D82A58" w:rsidRPr="00247B39">
        <w:rPr>
          <w:rFonts w:ascii="Arial" w:hAnsi="Arial"/>
          <w:sz w:val="20"/>
          <w:szCs w:val="20"/>
        </w:rPr>
        <w:t xml:space="preserve"> win the </w:t>
      </w:r>
      <w:r w:rsidR="004D5AE8" w:rsidRPr="00247B39">
        <w:rPr>
          <w:rFonts w:ascii="Arial" w:hAnsi="Arial"/>
          <w:sz w:val="20"/>
          <w:szCs w:val="20"/>
        </w:rPr>
        <w:t>case</w:t>
      </w:r>
      <w:r w:rsidR="00D82A58" w:rsidRPr="00247B39">
        <w:rPr>
          <w:rFonts w:ascii="Arial" w:hAnsi="Arial"/>
          <w:sz w:val="20"/>
          <w:szCs w:val="20"/>
        </w:rPr>
        <w:t xml:space="preserve">. </w:t>
      </w:r>
      <w:r w:rsidR="00D5503D" w:rsidRPr="00247B39">
        <w:rPr>
          <w:rFonts w:ascii="Arial" w:hAnsi="Arial"/>
          <w:sz w:val="20"/>
          <w:szCs w:val="20"/>
        </w:rPr>
        <w:t>T</w:t>
      </w:r>
      <w:r w:rsidR="006C6406" w:rsidRPr="00247B39">
        <w:rPr>
          <w:rFonts w:ascii="Arial" w:hAnsi="Arial"/>
          <w:sz w:val="20"/>
          <w:szCs w:val="20"/>
        </w:rPr>
        <w:t xml:space="preserve">he Company has submitted </w:t>
      </w:r>
      <w:r w:rsidR="00C66E0E" w:rsidRPr="00247B39">
        <w:rPr>
          <w:rFonts w:ascii="Arial" w:hAnsi="Arial"/>
          <w:sz w:val="20"/>
          <w:szCs w:val="20"/>
        </w:rPr>
        <w:t xml:space="preserve">an appeal </w:t>
      </w:r>
      <w:r w:rsidR="006C6406" w:rsidRPr="00247B39">
        <w:rPr>
          <w:rFonts w:ascii="Arial" w:hAnsi="Arial"/>
          <w:sz w:val="20"/>
          <w:szCs w:val="20"/>
        </w:rPr>
        <w:t>to th</w:t>
      </w:r>
      <w:r w:rsidR="00C66E0E" w:rsidRPr="00247B39">
        <w:rPr>
          <w:rFonts w:ascii="Arial" w:hAnsi="Arial"/>
          <w:sz w:val="20"/>
          <w:szCs w:val="20"/>
        </w:rPr>
        <w:t>e Supreme Court</w:t>
      </w:r>
      <w:r w:rsidR="00E71638" w:rsidRPr="00247B39">
        <w:rPr>
          <w:rFonts w:ascii="Arial" w:hAnsi="Arial"/>
          <w:sz w:val="20"/>
          <w:szCs w:val="20"/>
        </w:rPr>
        <w:t xml:space="preserve"> on </w:t>
      </w:r>
      <w:r w:rsidR="004D5AE8" w:rsidRPr="00247B39">
        <w:rPr>
          <w:rFonts w:ascii="Arial" w:hAnsi="Arial"/>
          <w:sz w:val="20"/>
          <w:szCs w:val="20"/>
        </w:rPr>
        <w:t>27 December 2019</w:t>
      </w:r>
      <w:r w:rsidR="007B3375" w:rsidRPr="00247B39">
        <w:rPr>
          <w:rFonts w:ascii="Arial" w:hAnsi="Arial"/>
          <w:sz w:val="20"/>
          <w:szCs w:val="20"/>
        </w:rPr>
        <w:t xml:space="preserve"> against those verdicts</w:t>
      </w:r>
      <w:r w:rsidR="00C66E0E" w:rsidRPr="00247B39">
        <w:rPr>
          <w:rFonts w:ascii="Arial" w:hAnsi="Arial"/>
          <w:sz w:val="20"/>
          <w:szCs w:val="20"/>
        </w:rPr>
        <w:t>.</w:t>
      </w:r>
      <w:r w:rsidR="00D82A58" w:rsidRPr="00247B39">
        <w:rPr>
          <w:rFonts w:ascii="Arial" w:hAnsi="Arial"/>
          <w:sz w:val="20"/>
          <w:szCs w:val="20"/>
        </w:rPr>
        <w:t xml:space="preserve"> C</w:t>
      </w:r>
      <w:r w:rsidR="006C6406" w:rsidRPr="00247B39">
        <w:rPr>
          <w:rFonts w:ascii="Arial" w:hAnsi="Arial"/>
          <w:sz w:val="20"/>
          <w:szCs w:val="20"/>
        </w:rPr>
        <w:t>urrently</w:t>
      </w:r>
      <w:r w:rsidR="00C66E0E" w:rsidRPr="00247B39">
        <w:rPr>
          <w:rFonts w:ascii="Arial" w:hAnsi="Arial"/>
          <w:sz w:val="20"/>
          <w:szCs w:val="20"/>
        </w:rPr>
        <w:t>, the case is under consideration by the Supreme Court, the ultimate outcome cannot presently be determined.</w:t>
      </w:r>
      <w:r w:rsidR="00D82A58" w:rsidRPr="00247B39">
        <w:rPr>
          <w:rFonts w:ascii="Arial" w:hAnsi="Arial"/>
          <w:sz w:val="20"/>
          <w:szCs w:val="20"/>
        </w:rPr>
        <w:t xml:space="preserve"> </w:t>
      </w:r>
      <w:r w:rsidR="004D5AE8" w:rsidRPr="00247B39">
        <w:rPr>
          <w:rFonts w:ascii="Arial" w:hAnsi="Arial"/>
          <w:sz w:val="20"/>
          <w:szCs w:val="20"/>
        </w:rPr>
        <w:t>T</w:t>
      </w:r>
      <w:r w:rsidR="00D82A58" w:rsidRPr="00247B39">
        <w:rPr>
          <w:rFonts w:ascii="Arial" w:hAnsi="Arial"/>
          <w:sz w:val="20"/>
          <w:szCs w:val="20"/>
        </w:rPr>
        <w:t xml:space="preserve">herefore, the Company has not </w:t>
      </w:r>
      <w:r w:rsidR="007B3375" w:rsidRPr="00247B39">
        <w:rPr>
          <w:rFonts w:ascii="Arial" w:hAnsi="Arial"/>
          <w:sz w:val="20"/>
          <w:szCs w:val="20"/>
        </w:rPr>
        <w:t>recorded</w:t>
      </w:r>
      <w:r w:rsidR="00D82A58" w:rsidRPr="00247B39">
        <w:rPr>
          <w:rFonts w:ascii="Arial" w:hAnsi="Arial"/>
          <w:sz w:val="20"/>
          <w:szCs w:val="20"/>
        </w:rPr>
        <w:t xml:space="preserve"> a provision for litigation </w:t>
      </w:r>
      <w:r w:rsidR="00D5503D" w:rsidRPr="00247B39">
        <w:rPr>
          <w:rFonts w:ascii="Arial" w:hAnsi="Arial"/>
          <w:sz w:val="20"/>
          <w:szCs w:val="20"/>
        </w:rPr>
        <w:t xml:space="preserve">claim </w:t>
      </w:r>
      <w:r w:rsidR="00D82A58" w:rsidRPr="00247B39">
        <w:rPr>
          <w:rFonts w:ascii="Arial" w:hAnsi="Arial"/>
          <w:sz w:val="20"/>
          <w:szCs w:val="20"/>
        </w:rPr>
        <w:t xml:space="preserve">in the accounts.  </w:t>
      </w:r>
    </w:p>
    <w:p w:rsidR="008F20B2" w:rsidRPr="00711421" w:rsidRDefault="000159C9" w:rsidP="00711421">
      <w:pPr>
        <w:pStyle w:val="ListParagraph"/>
        <w:numPr>
          <w:ilvl w:val="0"/>
          <w:numId w:val="3"/>
        </w:numPr>
        <w:ind w:left="360"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14"/>
        </w:rPr>
        <w:br w:type="page"/>
      </w:r>
      <w:r w:rsidR="008F20B2" w:rsidRPr="00711421">
        <w:rPr>
          <w:rFonts w:ascii="Arial" w:hAnsi="Arial" w:cs="Arial"/>
          <w:sz w:val="20"/>
          <w:szCs w:val="20"/>
        </w:rPr>
        <w:lastRenderedPageBreak/>
        <w:t>The Accounting Guidance issued by the Federation of Accounting Professions</w:t>
      </w:r>
    </w:p>
    <w:p w:rsidR="008F20B2" w:rsidRPr="0081328E" w:rsidRDefault="008F20B2" w:rsidP="008864CF">
      <w:pPr>
        <w:jc w:val="thaiDistribute"/>
        <w:rPr>
          <w:rFonts w:ascii="Arial" w:hAnsi="Arial" w:cs="Arial"/>
          <w:sz w:val="18"/>
          <w:szCs w:val="18"/>
        </w:rPr>
      </w:pPr>
    </w:p>
    <w:p w:rsidR="007E4418" w:rsidRPr="0081328E" w:rsidRDefault="008F20B2" w:rsidP="008864CF">
      <w:pPr>
        <w:ind w:left="360"/>
        <w:jc w:val="both"/>
        <w:rPr>
          <w:rFonts w:ascii="Arial" w:hAnsi="Arial" w:cs="Arial"/>
          <w:color w:val="000000"/>
          <w:sz w:val="20"/>
        </w:rPr>
      </w:pPr>
      <w:r w:rsidRPr="0081328E">
        <w:rPr>
          <w:rFonts w:ascii="Arial" w:hAnsi="Arial" w:cs="Arial"/>
          <w:color w:val="000000"/>
          <w:sz w:val="20"/>
        </w:rPr>
        <w:t>As discussed in Note 2</w:t>
      </w:r>
      <w:r w:rsidR="00120811" w:rsidRPr="0081328E">
        <w:rPr>
          <w:rFonts w:ascii="Arial" w:hAnsi="Arial" w:cs="Arial"/>
          <w:color w:val="000000"/>
          <w:sz w:val="20"/>
        </w:rPr>
        <w:t xml:space="preserve"> to </w:t>
      </w:r>
      <w:r w:rsidRPr="0081328E">
        <w:rPr>
          <w:rFonts w:ascii="Arial" w:hAnsi="Arial" w:cs="Arial"/>
          <w:color w:val="000000"/>
          <w:sz w:val="20"/>
        </w:rPr>
        <w:t xml:space="preserve">the interim financial </w:t>
      </w:r>
      <w:r w:rsidR="00120811" w:rsidRPr="0081328E">
        <w:rPr>
          <w:rFonts w:ascii="Arial" w:hAnsi="Arial" w:cs="Arial"/>
          <w:color w:val="000000"/>
          <w:sz w:val="20"/>
        </w:rPr>
        <w:t>statements</w:t>
      </w:r>
      <w:r w:rsidR="007E4418" w:rsidRPr="0081328E">
        <w:rPr>
          <w:rFonts w:ascii="Arial" w:hAnsi="Arial" w:cs="Arial"/>
          <w:color w:val="000000"/>
          <w:sz w:val="20"/>
        </w:rPr>
        <w:t xml:space="preserve"> as the pandemic of virus COVID-19, the Group has elected to applied temporary exemptions announced by the Federation of Accounting Professions to relieve the </w:t>
      </w:r>
      <w:r w:rsidR="007B3375" w:rsidRPr="0081328E">
        <w:rPr>
          <w:rFonts w:ascii="Arial" w:hAnsi="Arial" w:cs="Arial"/>
          <w:color w:val="000000"/>
          <w:sz w:val="20"/>
        </w:rPr>
        <w:t>impact from COVID-19 to prepare</w:t>
      </w:r>
      <w:r w:rsidR="007E4418" w:rsidRPr="0081328E">
        <w:rPr>
          <w:rFonts w:ascii="Arial" w:hAnsi="Arial" w:cs="Arial"/>
          <w:color w:val="000000"/>
          <w:sz w:val="20"/>
        </w:rPr>
        <w:t xml:space="preserve"> the interim financial informations for the three-month and </w:t>
      </w:r>
      <w:r w:rsidR="00A4051E">
        <w:rPr>
          <w:rFonts w:ascii="Arial" w:hAnsi="Arial" w:cs="Arial"/>
          <w:color w:val="000000"/>
          <w:sz w:val="20"/>
        </w:rPr>
        <w:t>nine</w:t>
      </w:r>
      <w:r w:rsidR="007E4418" w:rsidRPr="0081328E">
        <w:rPr>
          <w:rFonts w:ascii="Arial" w:hAnsi="Arial" w:cs="Arial"/>
          <w:color w:val="000000"/>
          <w:sz w:val="20"/>
        </w:rPr>
        <w:t>-mo</w:t>
      </w:r>
      <w:r w:rsidR="007B3375" w:rsidRPr="0081328E">
        <w:rPr>
          <w:rFonts w:ascii="Arial" w:hAnsi="Arial" w:cs="Arial"/>
          <w:color w:val="000000"/>
          <w:sz w:val="20"/>
        </w:rPr>
        <w:t>nth</w:t>
      </w:r>
      <w:r w:rsidR="007E4418" w:rsidRPr="0081328E">
        <w:rPr>
          <w:rFonts w:ascii="Arial" w:hAnsi="Arial" w:cs="Arial"/>
          <w:color w:val="000000"/>
          <w:sz w:val="20"/>
        </w:rPr>
        <w:t xml:space="preserve"> periods ended 3</w:t>
      </w:r>
      <w:r w:rsidR="00A4051E">
        <w:rPr>
          <w:rFonts w:ascii="Arial" w:hAnsi="Arial" w:cs="Arial"/>
          <w:color w:val="000000"/>
          <w:sz w:val="20"/>
        </w:rPr>
        <w:t>1</w:t>
      </w:r>
      <w:r w:rsidR="007E4418" w:rsidRPr="0081328E">
        <w:rPr>
          <w:rFonts w:ascii="Arial" w:hAnsi="Arial" w:cs="Arial"/>
          <w:color w:val="000000"/>
          <w:sz w:val="20"/>
        </w:rPr>
        <w:t xml:space="preserve"> </w:t>
      </w:r>
      <w:r w:rsidR="00A4051E">
        <w:rPr>
          <w:rFonts w:ascii="Arial" w:hAnsi="Arial" w:cs="Arial"/>
          <w:color w:val="000000"/>
          <w:sz w:val="20"/>
        </w:rPr>
        <w:t>July</w:t>
      </w:r>
      <w:r w:rsidR="007E4418" w:rsidRPr="0081328E">
        <w:rPr>
          <w:rFonts w:ascii="Arial" w:hAnsi="Arial" w:cs="Arial"/>
          <w:color w:val="000000"/>
          <w:sz w:val="20"/>
        </w:rPr>
        <w:t xml:space="preserve"> 2020.</w:t>
      </w:r>
    </w:p>
    <w:p w:rsidR="00760C48" w:rsidRPr="0081328E" w:rsidRDefault="00760C48" w:rsidP="008864CF">
      <w:pPr>
        <w:jc w:val="thaiDistribute"/>
        <w:rPr>
          <w:rFonts w:ascii="Arial" w:hAnsi="Arial" w:cs="Arial"/>
          <w:sz w:val="18"/>
          <w:szCs w:val="18"/>
        </w:rPr>
      </w:pPr>
    </w:p>
    <w:p w:rsidR="008F20B2" w:rsidRPr="0081328E" w:rsidRDefault="008F20B2" w:rsidP="008864CF">
      <w:pPr>
        <w:jc w:val="thaiDistribute"/>
        <w:rPr>
          <w:rFonts w:ascii="Arial" w:hAnsi="Arial" w:cs="Arial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>My conclusion is not qualified in respect to these matters.</w:t>
      </w:r>
    </w:p>
    <w:p w:rsidR="00E71638" w:rsidRPr="0081328E" w:rsidRDefault="00E71638" w:rsidP="008864CF">
      <w:pPr>
        <w:jc w:val="thaiDistribute"/>
        <w:rPr>
          <w:rFonts w:ascii="Arial" w:hAnsi="Arial" w:cstheme="minorBidi"/>
          <w:sz w:val="20"/>
          <w:szCs w:val="20"/>
        </w:rPr>
      </w:pPr>
    </w:p>
    <w:p w:rsidR="00B750B1" w:rsidRPr="0081328E" w:rsidRDefault="00B750B1" w:rsidP="008864CF">
      <w:pPr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th-TH"/>
        </w:rPr>
        <w:t>Other</w:t>
      </w:r>
    </w:p>
    <w:p w:rsidR="00B750B1" w:rsidRPr="0081328E" w:rsidRDefault="00B750B1" w:rsidP="008864CF">
      <w:pPr>
        <w:pStyle w:val="BodyText3"/>
        <w:suppressAutoHyphens/>
        <w:ind w:right="-1"/>
        <w:rPr>
          <w:rFonts w:ascii="Arial" w:hAnsi="Arial" w:cs="Arial"/>
          <w:noProof/>
          <w:snapToGrid w:val="0"/>
          <w:color w:val="000000"/>
          <w:sz w:val="14"/>
          <w:szCs w:val="14"/>
          <w:lang w:eastAsia="th-TH"/>
        </w:rPr>
      </w:pPr>
    </w:p>
    <w:p w:rsidR="00CC1C9A" w:rsidRPr="0081328E" w:rsidRDefault="00B750B1" w:rsidP="008864CF">
      <w:pPr>
        <w:jc w:val="both"/>
        <w:rPr>
          <w:rFonts w:ascii="Arial" w:hAnsi="Arial" w:cstheme="minorBidi"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The consolidated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and 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company statements of financial position of Tapaco Public Co</w:t>
      </w:r>
      <w:r w:rsidR="00261AEC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mpany Limited and its subsidiaries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40334B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and of Tapaco Public Company Limited </w:t>
      </w:r>
      <w:r w:rsidR="00261AEC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as at 31 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October 2019 presented as comparative information,  were audited by another auditor, whose report dated 2 January 2020, expressed an unqualif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ied </w:t>
      </w:r>
      <w:r w:rsidR="00BD4FFD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opinion on those statements.</w:t>
      </w:r>
    </w:p>
    <w:p w:rsidR="00CC1C9A" w:rsidRPr="0081328E" w:rsidRDefault="00CC1C9A" w:rsidP="008864CF">
      <w:pPr>
        <w:pStyle w:val="BodyText3"/>
        <w:suppressAutoHyphens/>
        <w:ind w:right="-1"/>
        <w:rPr>
          <w:rFonts w:ascii="Arial" w:hAnsi="Arial" w:cs="Arial"/>
          <w:noProof/>
          <w:snapToGrid w:val="0"/>
          <w:color w:val="000000"/>
          <w:sz w:val="14"/>
          <w:szCs w:val="14"/>
          <w:lang w:eastAsia="th-TH"/>
        </w:rPr>
      </w:pPr>
    </w:p>
    <w:p w:rsidR="00261AEC" w:rsidRPr="0081328E" w:rsidRDefault="00CC1C9A" w:rsidP="008864C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  <w:r w:rsidRPr="0081328E">
        <w:rPr>
          <w:rFonts w:ascii="Arial" w:hAnsi="Arial" w:cs="Browallia New"/>
          <w:snapToGrid w:val="0"/>
          <w:color w:val="000000"/>
          <w:sz w:val="20"/>
          <w:szCs w:val="25"/>
          <w:lang w:eastAsia="th-TH"/>
        </w:rPr>
        <w:t>T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he consolidated and company statements of comprehensive income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400F12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of Tapaco Public Company Limited and its subsidiaries and of Tapaco Public Company Limited 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for the three-month and </w:t>
      </w:r>
      <w:r w:rsidR="00A4051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nine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-month periods ended 3</w:t>
      </w:r>
      <w:r w:rsidR="00A4051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1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A4051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July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2019</w:t>
      </w:r>
      <w:r w:rsidR="00265C41" w:rsidRPr="0081328E">
        <w:rPr>
          <w:rFonts w:ascii="Arial" w:hAnsi="Arial" w:cs="Browallia New"/>
          <w:snapToGrid w:val="0"/>
          <w:color w:val="000000"/>
          <w:sz w:val="20"/>
          <w:szCs w:val="25"/>
          <w:lang w:eastAsia="th-TH"/>
        </w:rPr>
        <w:t>,</w:t>
      </w:r>
      <w:r w:rsidR="00400F12" w:rsidRPr="0081328E">
        <w:rPr>
          <w:rFonts w:ascii="Arial" w:hAnsi="Arial" w:cs="Browallia New"/>
          <w:snapToGrid w:val="0"/>
          <w:color w:val="000000"/>
          <w:sz w:val="20"/>
          <w:szCs w:val="25"/>
          <w:lang w:eastAsia="th-TH"/>
        </w:rPr>
        <w:t xml:space="preserve"> </w:t>
      </w:r>
      <w:r w:rsidR="00155413" w:rsidRPr="0081328E">
        <w:rPr>
          <w:rFonts w:ascii="Arial" w:hAnsi="Arial" w:cs="Arial"/>
          <w:snapToGrid w:val="0"/>
          <w:color w:val="000000"/>
          <w:spacing w:val="-3"/>
          <w:sz w:val="20"/>
          <w:szCs w:val="20"/>
          <w:lang w:eastAsia="th-TH"/>
        </w:rPr>
        <w:t xml:space="preserve">the accompanying consolidated and company statements of </w:t>
      </w:r>
      <w:r w:rsidR="00265C41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changes in shareholders' equity and cash flows 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for the </w:t>
      </w:r>
      <w:r w:rsidR="00412D9D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nine</w:t>
      </w:r>
      <w:r w:rsidR="00400F12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-month period then ended</w:t>
      </w:r>
      <w:r w:rsidR="00CC74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presented as comparative information,  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were reviewed by another auditor, whose reported dated 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1</w:t>
      </w:r>
      <w:r w:rsidR="00B85EF8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3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B85EF8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September</w:t>
      </w:r>
      <w:r w:rsidR="00BA4C8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 2019</w:t>
      </w:r>
      <w:r w:rsidR="00B75EF3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 xml:space="preserve">, concluded that </w:t>
      </w:r>
      <w:r w:rsidR="00261AEC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not</w:t>
      </w:r>
      <w:bookmarkStart w:id="1" w:name="_GoBack"/>
      <w:bookmarkEnd w:id="1"/>
      <w:r w:rsidR="00261AEC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hing has come to his attention that causes him to believe that the interim financial information was not prepared, in all material respects, in accordance with Thai Accou</w:t>
      </w:r>
      <w:r w:rsidR="00247B39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nting Standard No. 34 “Interim Financial R</w:t>
      </w:r>
      <w:r w:rsidR="00261AEC" w:rsidRPr="0081328E"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t>eporting”.</w:t>
      </w:r>
    </w:p>
    <w:p w:rsidR="00B750B1" w:rsidRPr="0081328E" w:rsidRDefault="00B750B1" w:rsidP="008864C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:rsidR="005270CC" w:rsidRPr="0081328E" w:rsidRDefault="005270CC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</w:p>
    <w:p w:rsidR="005270CC" w:rsidRPr="0081328E" w:rsidRDefault="005270CC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</w:p>
    <w:p w:rsidR="00A40BCC" w:rsidRPr="0081328E" w:rsidRDefault="00A40BCC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</w:p>
    <w:p w:rsidR="00A40BCC" w:rsidRPr="0081328E" w:rsidRDefault="00A40BCC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</w:p>
    <w:p w:rsidR="005270CC" w:rsidRPr="0081328E" w:rsidRDefault="005270CC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</w:p>
    <w:p w:rsidR="00DF2B34" w:rsidRPr="0081328E" w:rsidRDefault="00DF2B34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>Sunisa Sema</w:t>
      </w:r>
    </w:p>
    <w:p w:rsidR="00DF2B34" w:rsidRPr="0081328E" w:rsidRDefault="00DF2B34" w:rsidP="008864CF">
      <w:pPr>
        <w:tabs>
          <w:tab w:val="left" w:pos="480"/>
        </w:tabs>
        <w:rPr>
          <w:rFonts w:ascii="Arial" w:hAnsi="Arial" w:cstheme="minorBidi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>Certified Public Accountant (Thailand) No. 7707</w:t>
      </w:r>
    </w:p>
    <w:p w:rsidR="00DF2B34" w:rsidRPr="0081328E" w:rsidRDefault="00DF2B34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>RSM Audit Services (Thailand) Limited</w:t>
      </w:r>
    </w:p>
    <w:p w:rsidR="00DF2B34" w:rsidRPr="0081328E" w:rsidRDefault="00DF2B34" w:rsidP="008864CF">
      <w:pPr>
        <w:pStyle w:val="BodyText3"/>
        <w:suppressAutoHyphens/>
        <w:ind w:right="-1"/>
        <w:rPr>
          <w:rFonts w:ascii="Arial" w:hAnsi="Arial" w:cs="Arial"/>
          <w:noProof/>
          <w:snapToGrid w:val="0"/>
          <w:color w:val="000000"/>
          <w:sz w:val="14"/>
          <w:szCs w:val="14"/>
          <w:lang w:eastAsia="th-TH"/>
        </w:rPr>
      </w:pPr>
    </w:p>
    <w:p w:rsidR="00DF2B34" w:rsidRPr="0081328E" w:rsidRDefault="00DF2B34" w:rsidP="008864CF">
      <w:pPr>
        <w:tabs>
          <w:tab w:val="left" w:pos="480"/>
        </w:tabs>
        <w:rPr>
          <w:rFonts w:ascii="Arial" w:hAnsi="Arial" w:cs="Arial"/>
          <w:sz w:val="20"/>
          <w:szCs w:val="20"/>
        </w:rPr>
      </w:pPr>
      <w:r w:rsidRPr="0081328E">
        <w:rPr>
          <w:rFonts w:ascii="Arial" w:hAnsi="Arial" w:cs="Arial"/>
          <w:sz w:val="20"/>
          <w:szCs w:val="20"/>
        </w:rPr>
        <w:t xml:space="preserve">Bangkok </w:t>
      </w:r>
    </w:p>
    <w:p w:rsidR="00DF2B34" w:rsidRPr="009B71E7" w:rsidRDefault="00D6008D" w:rsidP="008864CF">
      <w:pPr>
        <w:tabs>
          <w:tab w:val="left" w:pos="480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14 September 2020</w:t>
      </w:r>
    </w:p>
    <w:sectPr w:rsidR="00DF2B34" w:rsidRPr="009B71E7" w:rsidSect="00567A9F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2448" w:right="936" w:bottom="1440" w:left="108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CB5" w:rsidRDefault="00493CB5">
      <w:r>
        <w:separator/>
      </w:r>
    </w:p>
  </w:endnote>
  <w:endnote w:type="continuationSeparator" w:id="0">
    <w:p w:rsidR="00493CB5" w:rsidRDefault="0049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Default="00EB16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3C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3CB5" w:rsidRDefault="00493C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Pr="001E4814" w:rsidRDefault="00493CB5" w:rsidP="00F14EFA">
    <w:pPr>
      <w:pStyle w:val="Footer"/>
      <w:tabs>
        <w:tab w:val="clear" w:pos="8306"/>
        <w:tab w:val="right" w:pos="9072"/>
      </w:tabs>
      <w:rPr>
        <w:rFonts w:ascii="Arial Narrow" w:hAnsi="Arial Narrow"/>
        <w:noProof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EFE" w:rsidRDefault="00A93E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Pr="001E4814" w:rsidRDefault="00493CB5" w:rsidP="00F14EFA">
    <w:pPr>
      <w:pStyle w:val="Footer"/>
      <w:tabs>
        <w:tab w:val="clear" w:pos="8306"/>
        <w:tab w:val="right" w:pos="9072"/>
      </w:tabs>
      <w:rPr>
        <w:rFonts w:ascii="Arial Narrow" w:hAnsi="Arial Narrow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CB5" w:rsidRDefault="00493CB5">
      <w:r>
        <w:separator/>
      </w:r>
    </w:p>
  </w:footnote>
  <w:footnote w:type="continuationSeparator" w:id="0">
    <w:p w:rsidR="00493CB5" w:rsidRDefault="00493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EFE" w:rsidRDefault="00A93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EFE" w:rsidRDefault="00A93E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EFE" w:rsidRDefault="00A93E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Default="00493C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Default="00493CB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CB5" w:rsidRDefault="00493C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69F0"/>
    <w:multiLevelType w:val="hybridMultilevel"/>
    <w:tmpl w:val="4830D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17E9B"/>
    <w:multiLevelType w:val="hybridMultilevel"/>
    <w:tmpl w:val="648EF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97782"/>
    <w:multiLevelType w:val="hybridMultilevel"/>
    <w:tmpl w:val="E3049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60309"/>
    <w:multiLevelType w:val="hybridMultilevel"/>
    <w:tmpl w:val="2CEE0302"/>
    <w:lvl w:ilvl="0" w:tplc="A37C74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ED9281AC">
      <w:start w:val="1"/>
      <w:numFmt w:val="none"/>
      <w:lvlText w:val="1"/>
      <w:lvlJc w:val="left"/>
      <w:pPr>
        <w:tabs>
          <w:tab w:val="num" w:pos="-360"/>
        </w:tabs>
        <w:ind w:left="-36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4" w15:restartNumberingAfterBreak="0">
    <w:nsid w:val="67EE657B"/>
    <w:multiLevelType w:val="hybridMultilevel"/>
    <w:tmpl w:val="668EF4E0"/>
    <w:lvl w:ilvl="0" w:tplc="F072F40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6250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5527E"/>
    <w:rsid w:val="000009C0"/>
    <w:rsid w:val="0000371C"/>
    <w:rsid w:val="00004198"/>
    <w:rsid w:val="000159C9"/>
    <w:rsid w:val="00015B73"/>
    <w:rsid w:val="000220F0"/>
    <w:rsid w:val="000240CA"/>
    <w:rsid w:val="00032A85"/>
    <w:rsid w:val="000517AB"/>
    <w:rsid w:val="00051EEB"/>
    <w:rsid w:val="00064880"/>
    <w:rsid w:val="00064F55"/>
    <w:rsid w:val="00067CBD"/>
    <w:rsid w:val="00072E87"/>
    <w:rsid w:val="00087338"/>
    <w:rsid w:val="00092B22"/>
    <w:rsid w:val="000A405F"/>
    <w:rsid w:val="000B0916"/>
    <w:rsid w:val="000B28D1"/>
    <w:rsid w:val="000B5B62"/>
    <w:rsid w:val="000B7296"/>
    <w:rsid w:val="000C4CB4"/>
    <w:rsid w:val="000C73ED"/>
    <w:rsid w:val="000D2F03"/>
    <w:rsid w:val="000D6AA2"/>
    <w:rsid w:val="000F1352"/>
    <w:rsid w:val="000F5AE0"/>
    <w:rsid w:val="000F77F0"/>
    <w:rsid w:val="0010582E"/>
    <w:rsid w:val="00115E2D"/>
    <w:rsid w:val="00117101"/>
    <w:rsid w:val="00120811"/>
    <w:rsid w:val="00125031"/>
    <w:rsid w:val="00130057"/>
    <w:rsid w:val="001363BB"/>
    <w:rsid w:val="00144125"/>
    <w:rsid w:val="00145468"/>
    <w:rsid w:val="00152216"/>
    <w:rsid w:val="00155413"/>
    <w:rsid w:val="00165E42"/>
    <w:rsid w:val="0017028C"/>
    <w:rsid w:val="001876E0"/>
    <w:rsid w:val="001C0CB8"/>
    <w:rsid w:val="001C2BBB"/>
    <w:rsid w:val="001C4169"/>
    <w:rsid w:val="00204773"/>
    <w:rsid w:val="002066D2"/>
    <w:rsid w:val="002071AA"/>
    <w:rsid w:val="002162A4"/>
    <w:rsid w:val="002232FC"/>
    <w:rsid w:val="00224DE0"/>
    <w:rsid w:val="00247B39"/>
    <w:rsid w:val="002544C9"/>
    <w:rsid w:val="0026091C"/>
    <w:rsid w:val="00261AEC"/>
    <w:rsid w:val="00263A23"/>
    <w:rsid w:val="00265377"/>
    <w:rsid w:val="00265C41"/>
    <w:rsid w:val="00270CF2"/>
    <w:rsid w:val="002727FD"/>
    <w:rsid w:val="00285790"/>
    <w:rsid w:val="00287ACF"/>
    <w:rsid w:val="00297149"/>
    <w:rsid w:val="002A114E"/>
    <w:rsid w:val="002B4C02"/>
    <w:rsid w:val="002B548B"/>
    <w:rsid w:val="002C0B98"/>
    <w:rsid w:val="002C156E"/>
    <w:rsid w:val="002C2BC7"/>
    <w:rsid w:val="002D69FF"/>
    <w:rsid w:val="002E2B7B"/>
    <w:rsid w:val="002F4390"/>
    <w:rsid w:val="003023AB"/>
    <w:rsid w:val="003172F2"/>
    <w:rsid w:val="00323896"/>
    <w:rsid w:val="00324AAE"/>
    <w:rsid w:val="00340484"/>
    <w:rsid w:val="00343119"/>
    <w:rsid w:val="0035627B"/>
    <w:rsid w:val="00360A60"/>
    <w:rsid w:val="00362F2D"/>
    <w:rsid w:val="00367618"/>
    <w:rsid w:val="0037676A"/>
    <w:rsid w:val="00391316"/>
    <w:rsid w:val="003A20E7"/>
    <w:rsid w:val="003A297A"/>
    <w:rsid w:val="003A558C"/>
    <w:rsid w:val="003B56F4"/>
    <w:rsid w:val="003B5A86"/>
    <w:rsid w:val="003C222F"/>
    <w:rsid w:val="003C3200"/>
    <w:rsid w:val="003C3445"/>
    <w:rsid w:val="003D4907"/>
    <w:rsid w:val="003D7BCD"/>
    <w:rsid w:val="003E162A"/>
    <w:rsid w:val="003E269D"/>
    <w:rsid w:val="003E2A5D"/>
    <w:rsid w:val="003E44E5"/>
    <w:rsid w:val="003E684A"/>
    <w:rsid w:val="003E6A62"/>
    <w:rsid w:val="003F5B2E"/>
    <w:rsid w:val="003F68AC"/>
    <w:rsid w:val="003F74C6"/>
    <w:rsid w:val="00400F12"/>
    <w:rsid w:val="0040334B"/>
    <w:rsid w:val="00412D9D"/>
    <w:rsid w:val="00413D32"/>
    <w:rsid w:val="004155ED"/>
    <w:rsid w:val="0041798A"/>
    <w:rsid w:val="00421100"/>
    <w:rsid w:val="0042228F"/>
    <w:rsid w:val="00445587"/>
    <w:rsid w:val="0045746D"/>
    <w:rsid w:val="004606A2"/>
    <w:rsid w:val="00462937"/>
    <w:rsid w:val="0047604A"/>
    <w:rsid w:val="00484051"/>
    <w:rsid w:val="0048410E"/>
    <w:rsid w:val="00493CB5"/>
    <w:rsid w:val="00497D91"/>
    <w:rsid w:val="004A675C"/>
    <w:rsid w:val="004B2DFF"/>
    <w:rsid w:val="004B4C05"/>
    <w:rsid w:val="004B66B8"/>
    <w:rsid w:val="004C56FC"/>
    <w:rsid w:val="004C6241"/>
    <w:rsid w:val="004C7C3D"/>
    <w:rsid w:val="004D04A8"/>
    <w:rsid w:val="004D0931"/>
    <w:rsid w:val="004D23CE"/>
    <w:rsid w:val="004D5AE8"/>
    <w:rsid w:val="004D7CF6"/>
    <w:rsid w:val="004E1A4D"/>
    <w:rsid w:val="004E6F52"/>
    <w:rsid w:val="004F0B55"/>
    <w:rsid w:val="004F17E3"/>
    <w:rsid w:val="004F444C"/>
    <w:rsid w:val="004F46B0"/>
    <w:rsid w:val="00502EE8"/>
    <w:rsid w:val="005155B7"/>
    <w:rsid w:val="005270CC"/>
    <w:rsid w:val="00531477"/>
    <w:rsid w:val="00534459"/>
    <w:rsid w:val="00534E24"/>
    <w:rsid w:val="00535B0F"/>
    <w:rsid w:val="00540178"/>
    <w:rsid w:val="0054075D"/>
    <w:rsid w:val="00542FA2"/>
    <w:rsid w:val="00551F2D"/>
    <w:rsid w:val="00557F21"/>
    <w:rsid w:val="0056052A"/>
    <w:rsid w:val="00560A55"/>
    <w:rsid w:val="00561EF4"/>
    <w:rsid w:val="00567A9F"/>
    <w:rsid w:val="005A1CCE"/>
    <w:rsid w:val="005A698A"/>
    <w:rsid w:val="005C3B64"/>
    <w:rsid w:val="005C44C3"/>
    <w:rsid w:val="005C5BFF"/>
    <w:rsid w:val="005C79B0"/>
    <w:rsid w:val="005D014D"/>
    <w:rsid w:val="005D4770"/>
    <w:rsid w:val="005F244D"/>
    <w:rsid w:val="005F345D"/>
    <w:rsid w:val="0060034B"/>
    <w:rsid w:val="006100F7"/>
    <w:rsid w:val="00615DE1"/>
    <w:rsid w:val="006171F8"/>
    <w:rsid w:val="00624914"/>
    <w:rsid w:val="006252E7"/>
    <w:rsid w:val="00640FA6"/>
    <w:rsid w:val="006453C1"/>
    <w:rsid w:val="006518CC"/>
    <w:rsid w:val="006550EA"/>
    <w:rsid w:val="006607F3"/>
    <w:rsid w:val="00661487"/>
    <w:rsid w:val="006647D9"/>
    <w:rsid w:val="00671179"/>
    <w:rsid w:val="00673E1C"/>
    <w:rsid w:val="006800DA"/>
    <w:rsid w:val="0069007F"/>
    <w:rsid w:val="006A2AAE"/>
    <w:rsid w:val="006B0D7D"/>
    <w:rsid w:val="006C08F5"/>
    <w:rsid w:val="006C205A"/>
    <w:rsid w:val="006C6406"/>
    <w:rsid w:val="006C673F"/>
    <w:rsid w:val="006E1617"/>
    <w:rsid w:val="00704EA7"/>
    <w:rsid w:val="00707BC9"/>
    <w:rsid w:val="00710A09"/>
    <w:rsid w:val="00711421"/>
    <w:rsid w:val="00717D14"/>
    <w:rsid w:val="007224D8"/>
    <w:rsid w:val="00726A14"/>
    <w:rsid w:val="00731FA6"/>
    <w:rsid w:val="00735F33"/>
    <w:rsid w:val="007467EF"/>
    <w:rsid w:val="00752F07"/>
    <w:rsid w:val="00760C48"/>
    <w:rsid w:val="00765E19"/>
    <w:rsid w:val="00767F71"/>
    <w:rsid w:val="00774E14"/>
    <w:rsid w:val="007813C7"/>
    <w:rsid w:val="0079367D"/>
    <w:rsid w:val="00796E74"/>
    <w:rsid w:val="007A0EE5"/>
    <w:rsid w:val="007A57EC"/>
    <w:rsid w:val="007B22F2"/>
    <w:rsid w:val="007B3375"/>
    <w:rsid w:val="007B54D7"/>
    <w:rsid w:val="007B5C79"/>
    <w:rsid w:val="007D716C"/>
    <w:rsid w:val="007E4418"/>
    <w:rsid w:val="007E6213"/>
    <w:rsid w:val="007E6F24"/>
    <w:rsid w:val="00801991"/>
    <w:rsid w:val="00812AD1"/>
    <w:rsid w:val="0081314F"/>
    <w:rsid w:val="0081328E"/>
    <w:rsid w:val="008237CA"/>
    <w:rsid w:val="008360C4"/>
    <w:rsid w:val="00846679"/>
    <w:rsid w:val="00872AFF"/>
    <w:rsid w:val="0087521F"/>
    <w:rsid w:val="00880435"/>
    <w:rsid w:val="008864CF"/>
    <w:rsid w:val="0089268B"/>
    <w:rsid w:val="008B7D7F"/>
    <w:rsid w:val="008C4733"/>
    <w:rsid w:val="008D789F"/>
    <w:rsid w:val="008E01ED"/>
    <w:rsid w:val="008F1288"/>
    <w:rsid w:val="008F20B2"/>
    <w:rsid w:val="008F5FC9"/>
    <w:rsid w:val="009015D9"/>
    <w:rsid w:val="009073B0"/>
    <w:rsid w:val="009132D8"/>
    <w:rsid w:val="009155B1"/>
    <w:rsid w:val="009217AD"/>
    <w:rsid w:val="009256B8"/>
    <w:rsid w:val="00925F2A"/>
    <w:rsid w:val="00933354"/>
    <w:rsid w:val="009341D7"/>
    <w:rsid w:val="009543DD"/>
    <w:rsid w:val="0095527E"/>
    <w:rsid w:val="009632A7"/>
    <w:rsid w:val="00974949"/>
    <w:rsid w:val="00986149"/>
    <w:rsid w:val="009939C3"/>
    <w:rsid w:val="00997AAF"/>
    <w:rsid w:val="009A0D73"/>
    <w:rsid w:val="009A575D"/>
    <w:rsid w:val="009A6EE5"/>
    <w:rsid w:val="009B71E7"/>
    <w:rsid w:val="009C3AE0"/>
    <w:rsid w:val="009D17B4"/>
    <w:rsid w:val="009D7630"/>
    <w:rsid w:val="009D775F"/>
    <w:rsid w:val="009E20BE"/>
    <w:rsid w:val="009F0942"/>
    <w:rsid w:val="00A1626D"/>
    <w:rsid w:val="00A32593"/>
    <w:rsid w:val="00A4051E"/>
    <w:rsid w:val="00A40697"/>
    <w:rsid w:val="00A40BCC"/>
    <w:rsid w:val="00A43622"/>
    <w:rsid w:val="00A6037B"/>
    <w:rsid w:val="00A647E2"/>
    <w:rsid w:val="00A715A6"/>
    <w:rsid w:val="00A73EA4"/>
    <w:rsid w:val="00A8265A"/>
    <w:rsid w:val="00A86FC2"/>
    <w:rsid w:val="00A87F6C"/>
    <w:rsid w:val="00A93EFE"/>
    <w:rsid w:val="00A96A00"/>
    <w:rsid w:val="00AA2636"/>
    <w:rsid w:val="00AA3371"/>
    <w:rsid w:val="00AA4986"/>
    <w:rsid w:val="00AB7483"/>
    <w:rsid w:val="00AC14CF"/>
    <w:rsid w:val="00AC5F60"/>
    <w:rsid w:val="00AC75F0"/>
    <w:rsid w:val="00AE0C09"/>
    <w:rsid w:val="00AE2F07"/>
    <w:rsid w:val="00AF1897"/>
    <w:rsid w:val="00B0216F"/>
    <w:rsid w:val="00B02B3B"/>
    <w:rsid w:val="00B169ED"/>
    <w:rsid w:val="00B267A6"/>
    <w:rsid w:val="00B3088A"/>
    <w:rsid w:val="00B34196"/>
    <w:rsid w:val="00B379AD"/>
    <w:rsid w:val="00B43EB9"/>
    <w:rsid w:val="00B50FBE"/>
    <w:rsid w:val="00B60E81"/>
    <w:rsid w:val="00B61BF5"/>
    <w:rsid w:val="00B7050E"/>
    <w:rsid w:val="00B73FC1"/>
    <w:rsid w:val="00B74528"/>
    <w:rsid w:val="00B750B1"/>
    <w:rsid w:val="00B75EF3"/>
    <w:rsid w:val="00B76456"/>
    <w:rsid w:val="00B80832"/>
    <w:rsid w:val="00B85EF8"/>
    <w:rsid w:val="00B91F43"/>
    <w:rsid w:val="00BA35EE"/>
    <w:rsid w:val="00BA4C83"/>
    <w:rsid w:val="00BA6E2C"/>
    <w:rsid w:val="00BB31AD"/>
    <w:rsid w:val="00BC15D7"/>
    <w:rsid w:val="00BC4758"/>
    <w:rsid w:val="00BD2DA6"/>
    <w:rsid w:val="00BD4FFD"/>
    <w:rsid w:val="00BE0441"/>
    <w:rsid w:val="00BE0453"/>
    <w:rsid w:val="00BE1701"/>
    <w:rsid w:val="00BE30E4"/>
    <w:rsid w:val="00BE5568"/>
    <w:rsid w:val="00BF2571"/>
    <w:rsid w:val="00BF337E"/>
    <w:rsid w:val="00C07440"/>
    <w:rsid w:val="00C10972"/>
    <w:rsid w:val="00C11548"/>
    <w:rsid w:val="00C31EF8"/>
    <w:rsid w:val="00C41F43"/>
    <w:rsid w:val="00C5538F"/>
    <w:rsid w:val="00C6294C"/>
    <w:rsid w:val="00C66E0E"/>
    <w:rsid w:val="00C73988"/>
    <w:rsid w:val="00C9139C"/>
    <w:rsid w:val="00CA11B7"/>
    <w:rsid w:val="00CB2455"/>
    <w:rsid w:val="00CB3818"/>
    <w:rsid w:val="00CC1C9A"/>
    <w:rsid w:val="00CC2F30"/>
    <w:rsid w:val="00CC74F3"/>
    <w:rsid w:val="00CD3583"/>
    <w:rsid w:val="00CD6D42"/>
    <w:rsid w:val="00CD790F"/>
    <w:rsid w:val="00CE7A13"/>
    <w:rsid w:val="00D0439E"/>
    <w:rsid w:val="00D05D09"/>
    <w:rsid w:val="00D15B45"/>
    <w:rsid w:val="00D36F85"/>
    <w:rsid w:val="00D37C27"/>
    <w:rsid w:val="00D411C2"/>
    <w:rsid w:val="00D47D23"/>
    <w:rsid w:val="00D53FA3"/>
    <w:rsid w:val="00D5503D"/>
    <w:rsid w:val="00D6008D"/>
    <w:rsid w:val="00D65AD0"/>
    <w:rsid w:val="00D74CAF"/>
    <w:rsid w:val="00D82A58"/>
    <w:rsid w:val="00D840CE"/>
    <w:rsid w:val="00D85CE5"/>
    <w:rsid w:val="00D918A2"/>
    <w:rsid w:val="00D934D1"/>
    <w:rsid w:val="00D97267"/>
    <w:rsid w:val="00D9775B"/>
    <w:rsid w:val="00DA388D"/>
    <w:rsid w:val="00DA6B98"/>
    <w:rsid w:val="00DC1077"/>
    <w:rsid w:val="00DC2C8F"/>
    <w:rsid w:val="00DD5AC6"/>
    <w:rsid w:val="00DE026A"/>
    <w:rsid w:val="00DE5A81"/>
    <w:rsid w:val="00DF2B34"/>
    <w:rsid w:val="00E03A51"/>
    <w:rsid w:val="00E12C3D"/>
    <w:rsid w:val="00E204F2"/>
    <w:rsid w:val="00E30C17"/>
    <w:rsid w:val="00E32AF9"/>
    <w:rsid w:val="00E423C0"/>
    <w:rsid w:val="00E71638"/>
    <w:rsid w:val="00E74C65"/>
    <w:rsid w:val="00E93FEB"/>
    <w:rsid w:val="00EB167E"/>
    <w:rsid w:val="00EC7C42"/>
    <w:rsid w:val="00ED1ADC"/>
    <w:rsid w:val="00ED3FAB"/>
    <w:rsid w:val="00EE1CD2"/>
    <w:rsid w:val="00EE28C3"/>
    <w:rsid w:val="00EF5AF5"/>
    <w:rsid w:val="00F036A9"/>
    <w:rsid w:val="00F14EFA"/>
    <w:rsid w:val="00F1762B"/>
    <w:rsid w:val="00F245BA"/>
    <w:rsid w:val="00F30ED2"/>
    <w:rsid w:val="00F3208E"/>
    <w:rsid w:val="00F367FF"/>
    <w:rsid w:val="00F407D3"/>
    <w:rsid w:val="00F55ED4"/>
    <w:rsid w:val="00F57043"/>
    <w:rsid w:val="00F5735B"/>
    <w:rsid w:val="00F65B98"/>
    <w:rsid w:val="00F66BF3"/>
    <w:rsid w:val="00F70656"/>
    <w:rsid w:val="00F71CF1"/>
    <w:rsid w:val="00F80041"/>
    <w:rsid w:val="00F848E4"/>
    <w:rsid w:val="00F94245"/>
    <w:rsid w:val="00FA5D94"/>
    <w:rsid w:val="00FA653F"/>
    <w:rsid w:val="00FB2C64"/>
    <w:rsid w:val="00FB456E"/>
    <w:rsid w:val="00FB4EA9"/>
    <w:rsid w:val="00FB7700"/>
    <w:rsid w:val="00FC1A08"/>
    <w:rsid w:val="00FC3A79"/>
    <w:rsid w:val="00FD3738"/>
    <w:rsid w:val="00FE3717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503"/>
    <o:shapelayout v:ext="edit">
      <o:idmap v:ext="edit" data="1"/>
    </o:shapelayout>
  </w:shapeDefaults>
  <w:decimalSymbol w:val="."/>
  <w:listSeparator w:val=","/>
  <w14:docId w14:val="2AD88FAD"/>
  <w15:docId w15:val="{AB40114B-F2DF-4C38-A656-03C11BEF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27E"/>
    <w:pPr>
      <w:spacing w:after="0" w:line="240" w:lineRule="auto"/>
    </w:pPr>
    <w:rPr>
      <w:rFonts w:ascii="Cordia New" w:eastAsia="Cordia New" w:hAnsi="Cordia New" w:cs="Angsana New"/>
      <w:noProof/>
      <w:sz w:val="28"/>
    </w:rPr>
  </w:style>
  <w:style w:type="paragraph" w:styleId="Heading1">
    <w:name w:val="heading 1"/>
    <w:basedOn w:val="Normal"/>
    <w:next w:val="Normal"/>
    <w:link w:val="Heading1Char"/>
    <w:qFormat/>
    <w:rsid w:val="0095527E"/>
    <w:pPr>
      <w:keepNext/>
      <w:outlineLvl w:val="0"/>
    </w:pPr>
    <w:rPr>
      <w:rFonts w:ascii="Times New Roman" w:hAnsi="Times New Roman"/>
      <w:b/>
      <w:bCs/>
      <w:noProof w:val="0"/>
      <w:snapToGrid w:val="0"/>
      <w:color w:val="000000"/>
      <w:sz w:val="24"/>
      <w:szCs w:val="24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95527E"/>
    <w:pPr>
      <w:keepNext/>
      <w:jc w:val="both"/>
      <w:outlineLvl w:val="1"/>
    </w:pPr>
    <w:rPr>
      <w:rFonts w:ascii="Times New Roman" w:hAnsi="Times New Roman"/>
      <w:b/>
      <w:bCs/>
      <w:noProof w:val="0"/>
      <w:snapToGrid w:val="0"/>
      <w:color w:val="00000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527E"/>
    <w:rPr>
      <w:rFonts w:ascii="Times New Roman" w:eastAsia="Cordia New" w:hAnsi="Times New Roman" w:cs="Angsan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2Char">
    <w:name w:val="Heading 2 Char"/>
    <w:basedOn w:val="DefaultParagraphFont"/>
    <w:link w:val="Heading2"/>
    <w:rsid w:val="0095527E"/>
    <w:rPr>
      <w:rFonts w:ascii="Times New Roman" w:eastAsia="Cordia New" w:hAnsi="Times New Roman" w:cs="Angsana New"/>
      <w:b/>
      <w:bCs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rsid w:val="009552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5527E"/>
    <w:rPr>
      <w:rFonts w:ascii="Cordia New" w:eastAsia="Cordia New" w:hAnsi="Cordia New" w:cs="Angsana New"/>
      <w:noProof/>
      <w:sz w:val="28"/>
    </w:rPr>
  </w:style>
  <w:style w:type="paragraph" w:styleId="Footer">
    <w:name w:val="footer"/>
    <w:basedOn w:val="Normal"/>
    <w:link w:val="FooterChar"/>
    <w:rsid w:val="0095527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5527E"/>
    <w:rPr>
      <w:rFonts w:ascii="Cordia New" w:eastAsia="Cordia New" w:hAnsi="Cordia New" w:cs="Angsana New"/>
      <w:noProof/>
      <w:sz w:val="28"/>
    </w:rPr>
  </w:style>
  <w:style w:type="character" w:styleId="PageNumber">
    <w:name w:val="page number"/>
    <w:basedOn w:val="DefaultParagraphFont"/>
    <w:rsid w:val="0095527E"/>
  </w:style>
  <w:style w:type="paragraph" w:styleId="BodyText3">
    <w:name w:val="Body Text 3"/>
    <w:basedOn w:val="Normal"/>
    <w:link w:val="BodyText3Char"/>
    <w:rsid w:val="0095527E"/>
    <w:rPr>
      <w:rFonts w:ascii="Times New Roman" w:hAnsi="Times New Roman"/>
      <w:noProof w:val="0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5527E"/>
    <w:rPr>
      <w:rFonts w:ascii="Times New Roman" w:eastAsia="Cordia New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051EE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051EEB"/>
    <w:rPr>
      <w:rFonts w:ascii="Cordia New" w:eastAsia="Cordia New" w:hAnsi="Cordia New" w:cs="Angsana New"/>
      <w:noProof/>
      <w:sz w:val="28"/>
      <w:szCs w:val="35"/>
    </w:rPr>
  </w:style>
  <w:style w:type="paragraph" w:styleId="Title">
    <w:name w:val="Title"/>
    <w:basedOn w:val="Normal"/>
    <w:link w:val="TitleChar"/>
    <w:qFormat/>
    <w:rsid w:val="004F0B55"/>
    <w:pPr>
      <w:jc w:val="center"/>
    </w:pPr>
    <w:rPr>
      <w:rFonts w:ascii="Browallia New" w:hAnsi="Browallia New" w:cs="Browallia New"/>
      <w:b/>
      <w:bCs/>
      <w:noProof w:val="0"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rsid w:val="004F0B55"/>
    <w:rPr>
      <w:rFonts w:ascii="Browallia New" w:eastAsia="Cordia New" w:hAnsi="Browallia New" w:cs="Browallia New"/>
      <w:b/>
      <w:bCs/>
      <w:sz w:val="30"/>
      <w:szCs w:val="3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48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483"/>
    <w:rPr>
      <w:rFonts w:ascii="Tahoma" w:eastAsia="Cordia New" w:hAnsi="Tahoma" w:cs="Angsana New"/>
      <w:noProof/>
      <w:sz w:val="16"/>
      <w:szCs w:val="20"/>
    </w:rPr>
  </w:style>
  <w:style w:type="paragraph" w:styleId="ListParagraph">
    <w:name w:val="List Paragraph"/>
    <w:basedOn w:val="Normal"/>
    <w:uiPriority w:val="34"/>
    <w:qFormat/>
    <w:rsid w:val="008F20B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D661B-BD32-4B46-B976-851DF344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RSM Advisory(Thailand) Limited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RSM Audit Services (Thailand) Ltd.</dc:creator>
  <cp:lastModifiedBy>Nongnapat Janesri - Senior Executive Assistant</cp:lastModifiedBy>
  <cp:revision>38</cp:revision>
  <cp:lastPrinted>2020-09-14T05:25:00Z</cp:lastPrinted>
  <dcterms:created xsi:type="dcterms:W3CDTF">2020-04-27T06:46:00Z</dcterms:created>
  <dcterms:modified xsi:type="dcterms:W3CDTF">2020-09-14T07:13:00Z</dcterms:modified>
</cp:coreProperties>
</file>